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552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Załącznik</w:t>
      </w:r>
    </w:p>
    <w:p w14:paraId="44079555" w14:textId="3B7487A6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640174">
        <w:rPr>
          <w:rFonts w:cs="Tahoma"/>
          <w:i/>
        </w:rPr>
        <w:t>.1.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</w:t>
      </w:r>
      <w:r w:rsidR="00660168">
        <w:rPr>
          <w:rFonts w:cs="Tahoma"/>
          <w:i/>
        </w:rPr>
        <w:t>2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756633BD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660168">
        <w:rPr>
          <w:rFonts w:cs="Tahoma"/>
          <w:i/>
        </w:rPr>
        <w:t>10</w:t>
      </w:r>
      <w:r w:rsidR="00790608">
        <w:rPr>
          <w:rFonts w:cs="Tahoma"/>
          <w:i/>
        </w:rPr>
        <w:t xml:space="preserve"> </w:t>
      </w:r>
      <w:r w:rsidR="00173B8A">
        <w:rPr>
          <w:rFonts w:cs="Tahoma"/>
          <w:i/>
        </w:rPr>
        <w:t>stycznia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</w:t>
      </w:r>
      <w:r w:rsidR="002A7105">
        <w:rPr>
          <w:rFonts w:cs="Tahoma"/>
          <w:i/>
        </w:rPr>
        <w:t>2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1CE1C766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 xml:space="preserve">OGŁASZA OTWARTY KONKURS OFERT NA </w:t>
      </w:r>
      <w:r w:rsidR="00173B8A">
        <w:rPr>
          <w:rFonts w:cs="Tahoma"/>
          <w:b/>
        </w:rPr>
        <w:t>WSPARCIE</w:t>
      </w:r>
      <w:r w:rsidRPr="00D340C5">
        <w:rPr>
          <w:rFonts w:cs="Tahoma"/>
          <w:b/>
        </w:rPr>
        <w:t xml:space="preserve">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</w:t>
      </w:r>
      <w:r w:rsidR="00173B8A">
        <w:rPr>
          <w:b/>
        </w:rPr>
        <w:t xml:space="preserve">1 </w:t>
      </w:r>
      <w:r>
        <w:rPr>
          <w:b/>
        </w:rPr>
        <w:t>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30B93C64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</w:t>
      </w:r>
      <w:r w:rsidR="00660168">
        <w:rPr>
          <w:rFonts w:cs="Tahoma"/>
        </w:rPr>
        <w:t>2</w:t>
      </w:r>
      <w:r>
        <w:rPr>
          <w:rFonts w:cs="Tahoma"/>
        </w:rPr>
        <w:t xml:space="preserve"> 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2B341A31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>Wysokość środków publicznych przeznaczonych na realizację zadania w 20</w:t>
      </w:r>
      <w:r w:rsidR="00C06CBE">
        <w:rPr>
          <w:rFonts w:cs="Tahoma"/>
          <w:b w:val="0"/>
          <w:bCs w:val="0"/>
          <w:sz w:val="24"/>
          <w:szCs w:val="24"/>
        </w:rPr>
        <w:t>2</w:t>
      </w:r>
      <w:r w:rsidR="00660168">
        <w:rPr>
          <w:rFonts w:cs="Tahoma"/>
          <w:b w:val="0"/>
          <w:bCs w:val="0"/>
          <w:sz w:val="24"/>
          <w:szCs w:val="24"/>
        </w:rPr>
        <w:t>2</w:t>
      </w:r>
      <w:r w:rsidRPr="00D87E49">
        <w:rPr>
          <w:rFonts w:cs="Tahoma"/>
          <w:b w:val="0"/>
          <w:bCs w:val="0"/>
          <w:sz w:val="24"/>
          <w:szCs w:val="24"/>
        </w:rPr>
        <w:t xml:space="preserve"> roku</w:t>
      </w:r>
      <w:r w:rsidR="00D779ED">
        <w:rPr>
          <w:rFonts w:cs="Tahoma"/>
          <w:b w:val="0"/>
          <w:bCs w:val="0"/>
          <w:sz w:val="24"/>
          <w:szCs w:val="24"/>
        </w:rPr>
        <w:t xml:space="preserve"> – </w:t>
      </w:r>
      <w:r w:rsidR="00660168">
        <w:rPr>
          <w:rFonts w:cs="Tahoma"/>
          <w:b w:val="0"/>
          <w:bCs w:val="0"/>
          <w:sz w:val="24"/>
          <w:szCs w:val="24"/>
        </w:rPr>
        <w:t>130</w:t>
      </w:r>
      <w:r w:rsidR="00C06CBE">
        <w:rPr>
          <w:rFonts w:cs="Tahoma"/>
          <w:b w:val="0"/>
          <w:bCs w:val="0"/>
          <w:sz w:val="24"/>
          <w:szCs w:val="24"/>
        </w:rPr>
        <w:t> 000,00 zł</w:t>
      </w:r>
      <w:r w:rsidR="00D779ED">
        <w:rPr>
          <w:rFonts w:cs="Tahoma"/>
          <w:b w:val="0"/>
          <w:bCs w:val="0"/>
          <w:sz w:val="24"/>
          <w:szCs w:val="24"/>
        </w:rPr>
        <w:t xml:space="preserve"> (słownie: </w:t>
      </w:r>
      <w:r w:rsidR="00660168">
        <w:rPr>
          <w:rFonts w:cs="Tahoma"/>
          <w:b w:val="0"/>
          <w:bCs w:val="0"/>
          <w:sz w:val="24"/>
          <w:szCs w:val="24"/>
        </w:rPr>
        <w:t>sto trzydzieści</w:t>
      </w:r>
      <w:r w:rsidR="00EA08A8">
        <w:rPr>
          <w:rFonts w:cs="Tahoma"/>
          <w:b w:val="0"/>
          <w:bCs w:val="0"/>
          <w:sz w:val="24"/>
          <w:szCs w:val="24"/>
        </w:rPr>
        <w:t xml:space="preserve"> tysięcy</w:t>
      </w:r>
      <w:r w:rsidR="00D779ED">
        <w:rPr>
          <w:rFonts w:cs="Tahoma"/>
          <w:b w:val="0"/>
          <w:bCs w:val="0"/>
          <w:sz w:val="24"/>
          <w:szCs w:val="24"/>
        </w:rPr>
        <w:t xml:space="preserve"> zł 00/100).</w:t>
      </w:r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2B50855F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>Dz. U. z 202</w:t>
      </w:r>
      <w:r w:rsidR="00745033">
        <w:t>1</w:t>
      </w:r>
      <w:r w:rsidR="00C06CBE" w:rsidRPr="00C06CBE">
        <w:t xml:space="preserve"> r. poz. </w:t>
      </w:r>
      <w:r w:rsidR="00745033">
        <w:t>1038</w:t>
      </w:r>
      <w:r w:rsidR="00C06CBE" w:rsidRPr="00C06CBE">
        <w:t xml:space="preserve"> z późn. zm.</w:t>
      </w:r>
      <w:r>
        <w:rPr>
          <w:rFonts w:cs="Tahoma"/>
        </w:rPr>
        <w:t xml:space="preserve">), </w:t>
      </w:r>
    </w:p>
    <w:p w14:paraId="59507F8A" w14:textId="3E464DDC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27 sierpnia 2009 r. o finansach publicznych (Dz. U. z </w:t>
      </w:r>
      <w:r w:rsidR="002A7105">
        <w:rPr>
          <w:rFonts w:cs="Tahoma"/>
        </w:rPr>
        <w:t>2021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2A7105">
        <w:rPr>
          <w:rFonts w:cs="Tahoma"/>
        </w:rPr>
        <w:t>305</w:t>
      </w:r>
      <w:r w:rsidR="00C06CBE">
        <w:rPr>
          <w:rFonts w:cs="Tahoma"/>
        </w:rPr>
        <w:t xml:space="preserve"> z późn. zm.)</w:t>
      </w:r>
    </w:p>
    <w:p w14:paraId="0039A3DC" w14:textId="57675069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  (</w:t>
      </w:r>
      <w:r w:rsidR="00C06CBE" w:rsidRPr="00C06CBE">
        <w:t>Dz. U. z 202</w:t>
      </w:r>
      <w:r w:rsidR="002A7105">
        <w:t>1</w:t>
      </w:r>
      <w:r w:rsidR="00C06CBE" w:rsidRPr="00C06CBE">
        <w:t xml:space="preserve"> r. poz. </w:t>
      </w:r>
      <w:r w:rsidR="002A7105">
        <w:t>1038</w:t>
      </w:r>
      <w:r w:rsidR="00C06CBE" w:rsidRPr="00C06CBE">
        <w:t xml:space="preserve"> z późn. zm.</w:t>
      </w:r>
      <w:r w:rsidRPr="00E46D36">
        <w:t>)</w:t>
      </w:r>
      <w:r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47CF7281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</w:t>
      </w:r>
      <w:r w:rsidR="002A7105">
        <w:rPr>
          <w:rFonts w:cs="Tahoma"/>
        </w:rPr>
        <w:t>2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77777777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3EF42B8F" w14:textId="531A6277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2A7105">
        <w:rPr>
          <w:rFonts w:cs="Tahoma"/>
          <w:b/>
          <w:bCs/>
        </w:rPr>
        <w:t>1</w:t>
      </w:r>
      <w:r>
        <w:rPr>
          <w:rFonts w:cs="Tahoma"/>
          <w:bCs/>
        </w:rPr>
        <w:t xml:space="preserve"> </w:t>
      </w:r>
      <w:r w:rsidR="001A0B8A">
        <w:rPr>
          <w:rFonts w:cs="Tahoma"/>
          <w:b/>
          <w:bCs/>
        </w:rPr>
        <w:t>lutego</w:t>
      </w:r>
      <w:r>
        <w:rPr>
          <w:rFonts w:cs="Tahoma"/>
          <w:b/>
          <w:bCs/>
        </w:rPr>
        <w:t xml:space="preserve"> 20</w:t>
      </w:r>
      <w:r w:rsidR="001A0B8A">
        <w:rPr>
          <w:rFonts w:cs="Tahoma"/>
          <w:b/>
          <w:bCs/>
        </w:rPr>
        <w:t>2</w:t>
      </w:r>
      <w:r w:rsidR="002A7105">
        <w:rPr>
          <w:rFonts w:cs="Tahoma"/>
          <w:b/>
          <w:bCs/>
        </w:rPr>
        <w:t>2</w:t>
      </w:r>
      <w:r>
        <w:rPr>
          <w:rFonts w:cs="Tahoma"/>
          <w:b/>
          <w:bCs/>
        </w:rPr>
        <w:t xml:space="preserve"> roku do godz. 1</w:t>
      </w:r>
      <w:r w:rsidR="002A7105">
        <w:rPr>
          <w:rFonts w:cs="Tahoma"/>
          <w:b/>
          <w:bCs/>
        </w:rPr>
        <w:t>6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>Korespondencja dotycząca konkursu ofert kierowana do Urzędu Gminy powinna być przesyłana/przekazywana na adres: Urzędu Gminy Dobromierz, Pl. Wolności 24, 58 – 170 Dobromierz, w kopercie z dopiskiem „KONKURS 20</w:t>
      </w:r>
      <w:r w:rsidR="00C06CBE">
        <w:rPr>
          <w:rFonts w:cs="Tahoma"/>
        </w:rPr>
        <w:t>2</w:t>
      </w:r>
      <w:r w:rsidR="002A7105">
        <w:rPr>
          <w:rFonts w:cs="Tahoma"/>
        </w:rPr>
        <w:t>2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7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50BDD090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 (</w:t>
      </w:r>
      <w:r w:rsidR="00C06CBE" w:rsidRPr="00C06CBE">
        <w:t>Dz. U. z 202</w:t>
      </w:r>
      <w:r w:rsidR="002A7105">
        <w:t>1</w:t>
      </w:r>
      <w:r w:rsidR="00C06CBE" w:rsidRPr="00C06CBE">
        <w:t xml:space="preserve"> r. poz. </w:t>
      </w:r>
      <w:r w:rsidR="002A7105">
        <w:t>1038</w:t>
      </w:r>
      <w:r w:rsidR="00C06CBE" w:rsidRPr="00C06CBE">
        <w:t xml:space="preserve"> z późn. zm.</w:t>
      </w:r>
      <w:r>
        <w:rPr>
          <w:spacing w:val="-4"/>
        </w:rPr>
        <w:t xml:space="preserve">). </w:t>
      </w:r>
    </w:p>
    <w:p w14:paraId="795D0815" w14:textId="79BA64C6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 (</w:t>
      </w:r>
      <w:r w:rsidR="00C06CBE" w:rsidRPr="00C06CBE">
        <w:t>Dz. U. z 202</w:t>
      </w:r>
      <w:r w:rsidR="002A7105">
        <w:t>1</w:t>
      </w:r>
      <w:r w:rsidR="00C06CBE" w:rsidRPr="00C06CBE">
        <w:t xml:space="preserve"> r. poz. </w:t>
      </w:r>
      <w:r w:rsidR="002A7105">
        <w:t>1038</w:t>
      </w:r>
      <w:r w:rsidR="00C06CBE" w:rsidRPr="00C06CBE">
        <w:t xml:space="preserve"> z późn. zm.</w:t>
      </w:r>
      <w:r w:rsidR="00590A7E">
        <w:t xml:space="preserve">) </w:t>
      </w:r>
      <w:r w:rsidR="00D87E49" w:rsidRPr="003E6FD4">
        <w:t>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17C6C3B0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1A0B8A">
        <w:t>7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6554FDA8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przedstawi kalkulację kosztów zadania uwzględniającą udział finansowych środków własnych lub środków pozyskanych na realizację danego zadania od innych podmiotów w wysokości  przynajmniej </w:t>
      </w:r>
      <w:r w:rsidR="002A7105">
        <w:rPr>
          <w:rFonts w:cs="Tahoma"/>
        </w:rPr>
        <w:t xml:space="preserve">10 </w:t>
      </w:r>
      <w:r>
        <w:rPr>
          <w:rFonts w:cs="Tahoma"/>
        </w:rPr>
        <w:t>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lastRenderedPageBreak/>
        <w:t>2) Oferenci, przystępujący do konkursu ofert, którzy nie mają możliwości samodzielnej realizacji zadania, powinni załączyć do oferty, pod rygorem nieważności, dokumenty 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2EB68C10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W roku 20</w:t>
      </w:r>
      <w:r w:rsidR="001A0B8A">
        <w:rPr>
          <w:rFonts w:cs="Tahoma"/>
          <w:color w:val="000000"/>
        </w:rPr>
        <w:t>2</w:t>
      </w:r>
      <w:r w:rsidR="002A7105">
        <w:rPr>
          <w:rFonts w:cs="Tahoma"/>
          <w:color w:val="000000"/>
        </w:rPr>
        <w:t>1</w:t>
      </w:r>
      <w:r w:rsidRPr="00C06CBE">
        <w:rPr>
          <w:rFonts w:cs="Tahoma"/>
          <w:color w:val="000000"/>
        </w:rPr>
        <w:t xml:space="preserve"> na zadania w zakresie kultury fizycznej i sportu przeznaczono kwotę </w:t>
      </w:r>
    </w:p>
    <w:p w14:paraId="3B31185C" w14:textId="4CC1090A" w:rsidR="00D87E49" w:rsidRDefault="002A7105" w:rsidP="00C06CBE">
      <w:pPr>
        <w:spacing w:line="264" w:lineRule="auto"/>
        <w:jc w:val="both"/>
        <w:rPr>
          <w:rFonts w:cs="Tahoma"/>
          <w:color w:val="000000"/>
        </w:rPr>
      </w:pPr>
      <w:r w:rsidRPr="002A7105">
        <w:rPr>
          <w:rFonts w:cs="Tahoma"/>
          <w:color w:val="000000"/>
        </w:rPr>
        <w:t>132 450</w:t>
      </w:r>
      <w:r w:rsidR="001A0B8A">
        <w:rPr>
          <w:rFonts w:cs="Tahoma"/>
          <w:color w:val="000000"/>
        </w:rPr>
        <w:t>,00</w:t>
      </w:r>
      <w:r w:rsidR="00C06CBE" w:rsidRPr="00C06CBE">
        <w:rPr>
          <w:rFonts w:cs="Tahoma"/>
          <w:color w:val="000000"/>
        </w:rPr>
        <w:t xml:space="preserve">  zł</w:t>
      </w:r>
      <w:r>
        <w:rPr>
          <w:rFonts w:cs="Tahoma"/>
          <w:color w:val="000000"/>
        </w:rPr>
        <w:t>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562A773F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1A0B8A">
        <w:t>7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7E710F68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1A0B8A">
        <w:rPr>
          <w:rFonts w:cs="Tahoma"/>
        </w:rPr>
        <w:t>Skowron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>inspektor ds. pozyskiwania środków pozabudżetowych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769D156" w14:textId="77777777" w:rsidR="00473828" w:rsidRDefault="00473828" w:rsidP="009D71B0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01909495" w14:textId="77777777" w:rsidR="00621D86" w:rsidRDefault="00621D86"/>
    <w:sectPr w:rsidR="00621D86" w:rsidSect="00D340C5">
      <w:footerReference w:type="even" r:id="rId8"/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B89E" w14:textId="77777777" w:rsidR="00E358F8" w:rsidRDefault="00E358F8">
      <w:r>
        <w:separator/>
      </w:r>
    </w:p>
  </w:endnote>
  <w:endnote w:type="continuationSeparator" w:id="0">
    <w:p w14:paraId="4DA68FC8" w14:textId="77777777" w:rsidR="00E358F8" w:rsidRDefault="00E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266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9E41CB" w:rsidRDefault="00E358F8" w:rsidP="009E4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B39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4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0A576F" w14:textId="77777777" w:rsidR="004A2D7C" w:rsidRDefault="00D87E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60823E" wp14:editId="24715227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74625"/>
              <wp:effectExtent l="6985" t="635" r="762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5C8A" w14:textId="77777777" w:rsidR="004A2D7C" w:rsidRDefault="00E358F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82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" stroked="f">
              <v:fill opacity="0"/>
              <v:textbox inset="0,0,0,0">
                <w:txbxContent>
                  <w:p w14:paraId="2A695C8A" w14:textId="77777777" w:rsidR="004A2D7C" w:rsidRDefault="00E358F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039C" w14:textId="77777777" w:rsidR="00E358F8" w:rsidRDefault="00E358F8">
      <w:r>
        <w:separator/>
      </w:r>
    </w:p>
  </w:footnote>
  <w:footnote w:type="continuationSeparator" w:id="0">
    <w:p w14:paraId="0187A89A" w14:textId="77777777" w:rsidR="00E358F8" w:rsidRDefault="00E3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49"/>
    <w:rsid w:val="00014D20"/>
    <w:rsid w:val="00171100"/>
    <w:rsid w:val="00173B8A"/>
    <w:rsid w:val="001762DA"/>
    <w:rsid w:val="001A0B8A"/>
    <w:rsid w:val="002517B7"/>
    <w:rsid w:val="00292FDA"/>
    <w:rsid w:val="002A7105"/>
    <w:rsid w:val="00473828"/>
    <w:rsid w:val="00561955"/>
    <w:rsid w:val="00590A7E"/>
    <w:rsid w:val="00621D86"/>
    <w:rsid w:val="00640174"/>
    <w:rsid w:val="00660168"/>
    <w:rsid w:val="00745033"/>
    <w:rsid w:val="00790608"/>
    <w:rsid w:val="007A7D43"/>
    <w:rsid w:val="00821689"/>
    <w:rsid w:val="008327D7"/>
    <w:rsid w:val="00835426"/>
    <w:rsid w:val="008A4F9F"/>
    <w:rsid w:val="008E45C4"/>
    <w:rsid w:val="009065DB"/>
    <w:rsid w:val="009A397B"/>
    <w:rsid w:val="009D71B0"/>
    <w:rsid w:val="00A137CA"/>
    <w:rsid w:val="00A83571"/>
    <w:rsid w:val="00B4131A"/>
    <w:rsid w:val="00B86B59"/>
    <w:rsid w:val="00C06CBE"/>
    <w:rsid w:val="00C30841"/>
    <w:rsid w:val="00C706D5"/>
    <w:rsid w:val="00C91784"/>
    <w:rsid w:val="00D779ED"/>
    <w:rsid w:val="00D87E49"/>
    <w:rsid w:val="00E358F8"/>
    <w:rsid w:val="00E83B84"/>
    <w:rsid w:val="00EA08A8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035B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obr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cp:lastPrinted>2021-01-27T06:43:00Z</cp:lastPrinted>
  <dcterms:created xsi:type="dcterms:W3CDTF">2018-12-14T08:06:00Z</dcterms:created>
  <dcterms:modified xsi:type="dcterms:W3CDTF">2022-01-11T12:08:00Z</dcterms:modified>
</cp:coreProperties>
</file>