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08B2" w:rsidRDefault="00B608B2" w:rsidP="00B608B2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B608B2" w:rsidRDefault="00B608B2" w:rsidP="00B608B2">
      <w:pPr>
        <w:pStyle w:val="Standard"/>
        <w:jc w:val="center"/>
        <w:rPr>
          <w:b/>
          <w:bCs/>
        </w:rPr>
      </w:pPr>
      <w:r>
        <w:rPr>
          <w:b/>
          <w:bCs/>
        </w:rPr>
        <w:t>NIERUCHOMOŚCI NIEZABUDOWANEJ PRZEZNACZONEJ DO SPRZEDAŻY W TRYBIE PRZETARGU USTNEGO NIEOGRANICZONEGO</w:t>
      </w:r>
    </w:p>
    <w:p w:rsidR="00B608B2" w:rsidRDefault="00B608B2" w:rsidP="00B608B2">
      <w:pPr>
        <w:pStyle w:val="Standard"/>
        <w:jc w:val="center"/>
        <w:rPr>
          <w:b/>
          <w:bCs/>
        </w:rPr>
      </w:pPr>
    </w:p>
    <w:tbl>
      <w:tblPr>
        <w:tblW w:w="149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"/>
        <w:gridCol w:w="1680"/>
        <w:gridCol w:w="770"/>
        <w:gridCol w:w="909"/>
        <w:gridCol w:w="4053"/>
        <w:gridCol w:w="2284"/>
        <w:gridCol w:w="1376"/>
        <w:gridCol w:w="1650"/>
        <w:gridCol w:w="1741"/>
      </w:tblGrid>
      <w:tr w:rsidR="00B608B2" w:rsidTr="00BC622E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ozn. KW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geod. działki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/ha/</w:t>
            </w:r>
          </w:p>
        </w:tc>
        <w:tc>
          <w:tcPr>
            <w:tcW w:w="4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C622E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Przeznaczenie w MPZP 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sposób zagospodarowania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sprzedaży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zapłaty</w:t>
            </w:r>
          </w:p>
        </w:tc>
      </w:tr>
      <w:tr w:rsidR="00B608B2" w:rsidTr="00BC622E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608B2" w:rsidTr="00BC622E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Dobromierz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 SW1S/</w:t>
            </w:r>
            <w:r w:rsidR="00CE0352">
              <w:rPr>
                <w:sz w:val="20"/>
                <w:szCs w:val="20"/>
              </w:rPr>
              <w:t>00018950/9</w:t>
            </w:r>
          </w:p>
        </w:tc>
        <w:tc>
          <w:tcPr>
            <w:tcW w:w="7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CE035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91/57</w:t>
            </w:r>
          </w:p>
        </w:tc>
        <w:tc>
          <w:tcPr>
            <w:tcW w:w="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E0352">
              <w:rPr>
                <w:sz w:val="20"/>
                <w:szCs w:val="20"/>
              </w:rPr>
              <w:t>1200</w:t>
            </w:r>
          </w:p>
        </w:tc>
        <w:tc>
          <w:tcPr>
            <w:tcW w:w="40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E0352" w:rsidRPr="00CE0352" w:rsidRDefault="00CE0352" w:rsidP="00CE0352">
            <w:pPr>
              <w:pStyle w:val="TableContents"/>
              <w:jc w:val="center"/>
              <w:rPr>
                <w:sz w:val="20"/>
                <w:szCs w:val="20"/>
              </w:rPr>
            </w:pPr>
            <w:r w:rsidRPr="00CE0352">
              <w:rPr>
                <w:sz w:val="20"/>
                <w:szCs w:val="20"/>
              </w:rPr>
              <w:t>Działka położona przy ulicy Widokowej</w:t>
            </w:r>
          </w:p>
          <w:p w:rsidR="00CE0352" w:rsidRDefault="00CE0352" w:rsidP="00CE0352">
            <w:pPr>
              <w:pStyle w:val="TableContents"/>
              <w:jc w:val="center"/>
              <w:rPr>
                <w:sz w:val="20"/>
                <w:szCs w:val="20"/>
              </w:rPr>
            </w:pPr>
            <w:r w:rsidRPr="00CE0352">
              <w:rPr>
                <w:sz w:val="20"/>
                <w:szCs w:val="20"/>
              </w:rPr>
              <w:t>w Dobromierzu. W sąsiedztwie nowe zabudowania jednorodzinne. Działka ma kształt regularny, prostokątny, teren z lekkim spadkiem, w środkowej części działki skarpa. Nieruchomość położona na terenie częściowo uzbrojonym, w drodze dojazdowej usytuowana sieć wodna i kanalizacyjna oraz elektryczna, przy czym do granic działki nie są doprowadzone żadne przyłącza. Dostęp do drogi gminnej (dz. nr 380) o nawierzchni utwardzonej żwirem.</w:t>
            </w:r>
          </w:p>
          <w:p w:rsidR="00B12D23" w:rsidRDefault="00B12D23" w:rsidP="00CE035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Użytek </w:t>
            </w:r>
            <w:r w:rsidR="00CE0352">
              <w:rPr>
                <w:sz w:val="20"/>
                <w:szCs w:val="20"/>
              </w:rPr>
              <w:t>RIVa, PsIV</w:t>
            </w:r>
          </w:p>
        </w:tc>
        <w:tc>
          <w:tcPr>
            <w:tcW w:w="2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E0352" w:rsidRDefault="00CE0352" w:rsidP="00B12D23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CE0352">
              <w:rPr>
                <w:b/>
                <w:bCs/>
                <w:sz w:val="20"/>
                <w:szCs w:val="20"/>
              </w:rPr>
              <w:t>MN28 – teren zabudowy mieszkaniowej jednorodzinnej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  <w:p w:rsidR="00CE0352" w:rsidRPr="00CE0352" w:rsidRDefault="00CE0352" w:rsidP="00CE0352">
            <w:pPr>
              <w:pStyle w:val="TableContents"/>
              <w:jc w:val="center"/>
              <w:rPr>
                <w:sz w:val="20"/>
                <w:szCs w:val="20"/>
              </w:rPr>
            </w:pPr>
            <w:r w:rsidRPr="00CE0352">
              <w:rPr>
                <w:sz w:val="20"/>
                <w:szCs w:val="20"/>
              </w:rPr>
              <w:t>Nieprzekraczaln</w:t>
            </w:r>
            <w:r>
              <w:rPr>
                <w:sz w:val="20"/>
                <w:szCs w:val="20"/>
              </w:rPr>
              <w:t>a</w:t>
            </w:r>
            <w:r w:rsidRPr="00CE0352">
              <w:rPr>
                <w:sz w:val="20"/>
                <w:szCs w:val="20"/>
              </w:rPr>
              <w:t xml:space="preserve"> lini</w:t>
            </w:r>
            <w:r>
              <w:rPr>
                <w:sz w:val="20"/>
                <w:szCs w:val="20"/>
              </w:rPr>
              <w:t>a</w:t>
            </w:r>
            <w:r w:rsidRPr="00CE0352">
              <w:rPr>
                <w:sz w:val="20"/>
                <w:szCs w:val="20"/>
              </w:rPr>
              <w:t xml:space="preserve"> zabudowy</w:t>
            </w:r>
            <w:r>
              <w:rPr>
                <w:sz w:val="20"/>
                <w:szCs w:val="20"/>
              </w:rPr>
              <w:t>;</w:t>
            </w:r>
          </w:p>
          <w:p w:rsidR="00CE0352" w:rsidRPr="00CE0352" w:rsidRDefault="00CE0352" w:rsidP="00CE0352">
            <w:pPr>
              <w:pStyle w:val="TableContents"/>
              <w:jc w:val="center"/>
              <w:rPr>
                <w:sz w:val="20"/>
                <w:szCs w:val="20"/>
              </w:rPr>
            </w:pPr>
            <w:r w:rsidRPr="00CE0352">
              <w:rPr>
                <w:sz w:val="20"/>
                <w:szCs w:val="20"/>
              </w:rPr>
              <w:t>Granica otuliny Książańskiego Parku Krajobrazowego</w:t>
            </w:r>
          </w:p>
          <w:p w:rsidR="006B03EE" w:rsidRPr="006B03EE" w:rsidRDefault="006B03EE" w:rsidP="00B12D23">
            <w:pPr>
              <w:pStyle w:val="TableContents"/>
              <w:jc w:val="center"/>
              <w:rPr>
                <w:i/>
                <w:iCs/>
              </w:rPr>
            </w:pPr>
            <w:r w:rsidRPr="006B03EE">
              <w:rPr>
                <w:i/>
                <w:iCs/>
                <w:sz w:val="20"/>
                <w:szCs w:val="20"/>
              </w:rPr>
              <w:t>(mpzp z 20</w:t>
            </w:r>
            <w:r w:rsidR="00CE0352">
              <w:rPr>
                <w:i/>
                <w:iCs/>
                <w:sz w:val="20"/>
                <w:szCs w:val="20"/>
              </w:rPr>
              <w:t>17</w:t>
            </w:r>
            <w:r w:rsidRPr="006B03EE">
              <w:rPr>
                <w:i/>
                <w:iCs/>
                <w:sz w:val="20"/>
                <w:szCs w:val="20"/>
              </w:rPr>
              <w:t xml:space="preserve"> r.)</w:t>
            </w:r>
          </w:p>
        </w:tc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Przetarg ustny nieograniczony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608B2" w:rsidRDefault="00CE035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61.200,00 zł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+ 23% VAT</w:t>
            </w:r>
          </w:p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08B2" w:rsidRDefault="00B608B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zawarciem aktu notarialnego</w:t>
            </w:r>
          </w:p>
        </w:tc>
      </w:tr>
    </w:tbl>
    <w:p w:rsidR="00B608B2" w:rsidRDefault="00B608B2" w:rsidP="00B608B2">
      <w:pPr>
        <w:pStyle w:val="Standard"/>
        <w:jc w:val="both"/>
        <w:rPr>
          <w:b/>
          <w:bCs/>
          <w:sz w:val="20"/>
          <w:szCs w:val="20"/>
          <w:u w:val="single"/>
        </w:rPr>
      </w:pP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</w:p>
    <w:p w:rsidR="00BF174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Osoby fizyczne i prawne, którym przysługuje pierwszeństwo w nabyciu w/w nieruchomości na podstawie art. 34 ust. 1 pkt 1 i 2 ustawy z dnia 21.08.1997 r. o gospodarce nieruchomościami mogą składać wnioski o jej nabycie w terminie 6 tygodni licząc od dnia wywieszenia wykazu. 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Pierwszeństwo przysługuje osobie, która spełnia jeden</w:t>
      </w:r>
      <w:r w:rsidR="00BF1742">
        <w:rPr>
          <w:sz w:val="20"/>
          <w:szCs w:val="20"/>
        </w:rPr>
        <w:t xml:space="preserve"> </w:t>
      </w:r>
      <w:r>
        <w:rPr>
          <w:sz w:val="20"/>
          <w:szCs w:val="20"/>
        </w:rPr>
        <w:t>z następujących warunków: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1 – przysługuje jej roszczenie o nabycie nieruchomości z mocy niniejszej ustawy lub odrębnych przepisów;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2 – jest poprzednim właścicielem zbywanej nieruchomości pozbawionym prawa własności tej nieruchomości przed 5 grudnia 1990 r. albo jego spadkobiercą.</w:t>
      </w:r>
    </w:p>
    <w:p w:rsidR="00B608B2" w:rsidRDefault="00B608B2" w:rsidP="00B608B2">
      <w:pPr>
        <w:pStyle w:val="Standard"/>
        <w:jc w:val="both"/>
        <w:rPr>
          <w:sz w:val="20"/>
          <w:szCs w:val="20"/>
        </w:rPr>
      </w:pPr>
    </w:p>
    <w:p w:rsidR="00446E3B" w:rsidRDefault="00B608B2" w:rsidP="00446E3B">
      <w:pPr>
        <w:pStyle w:val="Standard"/>
        <w:jc w:val="both"/>
      </w:pPr>
      <w:r>
        <w:rPr>
          <w:sz w:val="20"/>
          <w:szCs w:val="20"/>
        </w:rPr>
        <w:t xml:space="preserve">Wykaz podaje się do publicznej wiadomości poprzez wywieszenie na tablicy ogłoszeń i umieszczenia na stronie internetowej Urzędu Gminy Dobromierz na okres 21 dni tj. od </w:t>
      </w:r>
      <w:r w:rsidR="00446E3B">
        <w:rPr>
          <w:sz w:val="20"/>
          <w:szCs w:val="20"/>
        </w:rPr>
        <w:t>dnia 19.04.2023 – 10.05.2023.</w:t>
      </w:r>
    </w:p>
    <w:p w:rsidR="00446E3B" w:rsidRDefault="00446E3B" w:rsidP="00446E3B"/>
    <w:p w:rsidR="00446E3B" w:rsidRDefault="00446E3B" w:rsidP="00446E3B">
      <w:pPr>
        <w:ind w:firstLine="10065"/>
      </w:pPr>
      <w:r>
        <w:t>WÓJT</w:t>
      </w:r>
    </w:p>
    <w:p w:rsidR="00446E3B" w:rsidRDefault="00446E3B" w:rsidP="00446E3B">
      <w:pPr>
        <w:ind w:firstLine="9639"/>
        <w:rPr>
          <w:i/>
          <w:iCs/>
        </w:rPr>
      </w:pPr>
      <w:r>
        <w:rPr>
          <w:i/>
          <w:iCs/>
        </w:rPr>
        <w:t>(-) Jerzy Ulbin</w:t>
      </w:r>
    </w:p>
    <w:p w:rsidR="00B608B2" w:rsidRDefault="00B608B2" w:rsidP="00B608B2">
      <w:pPr>
        <w:pStyle w:val="Standard"/>
        <w:jc w:val="both"/>
      </w:pPr>
    </w:p>
    <w:p w:rsidR="00D228B9" w:rsidRDefault="00D228B9"/>
    <w:sectPr w:rsidR="00D228B9" w:rsidSect="00B60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B2"/>
    <w:rsid w:val="00446E3B"/>
    <w:rsid w:val="006B03EE"/>
    <w:rsid w:val="00786708"/>
    <w:rsid w:val="00B12D23"/>
    <w:rsid w:val="00B608B2"/>
    <w:rsid w:val="00BC622E"/>
    <w:rsid w:val="00BF1742"/>
    <w:rsid w:val="00CD6C24"/>
    <w:rsid w:val="00CE0352"/>
    <w:rsid w:val="00D2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6FD7-D617-40F1-88B0-7D19A2E7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8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08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608B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13</cp:revision>
  <cp:lastPrinted>2023-04-18T12:26:00Z</cp:lastPrinted>
  <dcterms:created xsi:type="dcterms:W3CDTF">2023-04-18T10:06:00Z</dcterms:created>
  <dcterms:modified xsi:type="dcterms:W3CDTF">2023-04-19T07:06:00Z</dcterms:modified>
</cp:coreProperties>
</file>