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NIERUCHOMOŚCI NIEZABUDOWANEJ PRZEZNACZONEJ DO SPRZEDAŻY W TRYBIE PRZETARGU USTNEGO NIEOGRANICZONEGO</w:t>
      </w:r>
    </w:p>
    <w:p w:rsidR="00B608B2" w:rsidRDefault="00B608B2" w:rsidP="00B608B2">
      <w:pPr>
        <w:pStyle w:val="Standard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680"/>
        <w:gridCol w:w="770"/>
        <w:gridCol w:w="909"/>
        <w:gridCol w:w="4053"/>
        <w:gridCol w:w="2284"/>
        <w:gridCol w:w="1376"/>
        <w:gridCol w:w="1650"/>
        <w:gridCol w:w="1741"/>
      </w:tblGrid>
      <w:tr w:rsidR="00B608B2" w:rsidTr="00BC622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622E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 w MPZP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sposób zagospodarowania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SW1S/00044017/8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355/</w:t>
            </w:r>
            <w:r w:rsidR="00BC622E">
              <w:rPr>
                <w:sz w:val="20"/>
                <w:szCs w:val="20"/>
              </w:rPr>
              <w:t>3</w:t>
            </w:r>
            <w:r w:rsidR="00CD6C24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D6C24">
              <w:rPr>
                <w:sz w:val="20"/>
                <w:szCs w:val="20"/>
              </w:rPr>
              <w:t>1260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174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</w:t>
            </w:r>
            <w:r w:rsidR="00BF1742">
              <w:rPr>
                <w:sz w:val="20"/>
                <w:szCs w:val="20"/>
              </w:rPr>
              <w:t xml:space="preserve"> działki</w:t>
            </w:r>
            <w:r>
              <w:rPr>
                <w:sz w:val="20"/>
                <w:szCs w:val="20"/>
              </w:rPr>
              <w:t xml:space="preserve"> – regularny, zbliżony do prostokąta, teren z lekkim spadkiem w stronę ulicy. Teren uzbrojony (</w:t>
            </w:r>
            <w:r w:rsidR="00BF1742">
              <w:rPr>
                <w:sz w:val="20"/>
                <w:szCs w:val="20"/>
              </w:rPr>
              <w:t xml:space="preserve">sieć </w:t>
            </w:r>
            <w:r>
              <w:rPr>
                <w:sz w:val="20"/>
                <w:szCs w:val="20"/>
              </w:rPr>
              <w:t>wod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a, kanalizac</w:t>
            </w:r>
            <w:r w:rsidR="00BF174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j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a, elektryczna – znajdują się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</w:t>
            </w:r>
            <w:r w:rsidR="00BF1742">
              <w:rPr>
                <w:sz w:val="20"/>
                <w:szCs w:val="20"/>
              </w:rPr>
              <w:t xml:space="preserve"> gminna</w:t>
            </w:r>
            <w:r>
              <w:rPr>
                <w:sz w:val="20"/>
                <w:szCs w:val="20"/>
              </w:rPr>
              <w:t xml:space="preserve"> nr 355/54 o</w:t>
            </w:r>
            <w:r w:rsidR="00BF1742">
              <w:rPr>
                <w:sz w:val="20"/>
                <w:szCs w:val="20"/>
              </w:rPr>
              <w:t xml:space="preserve">bręb </w:t>
            </w:r>
            <w:r>
              <w:rPr>
                <w:sz w:val="20"/>
                <w:szCs w:val="20"/>
              </w:rPr>
              <w:t>Dobromierz).</w:t>
            </w:r>
          </w:p>
          <w:p w:rsidR="00B12D23" w:rsidRDefault="00B12D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Użytek RIIIb</w:t>
            </w:r>
            <w:r w:rsidR="00BC622E">
              <w:rPr>
                <w:sz w:val="20"/>
                <w:szCs w:val="20"/>
              </w:rPr>
              <w:t xml:space="preserve">, </w:t>
            </w:r>
            <w:r w:rsidR="00CD6C24">
              <w:rPr>
                <w:sz w:val="20"/>
                <w:szCs w:val="20"/>
              </w:rPr>
              <w:t>PsIII</w:t>
            </w:r>
            <w:r w:rsidR="00BC622E">
              <w:rPr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622E" w:rsidRDefault="00BC622E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>MN1 - Tereny zabudowy mieszkaniowej</w:t>
            </w:r>
          </w:p>
          <w:p w:rsidR="006B03EE" w:rsidRDefault="00BC622E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 xml:space="preserve"> i zagrodowej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C622E">
              <w:rPr>
                <w:b/>
                <w:bCs/>
                <w:sz w:val="20"/>
                <w:szCs w:val="20"/>
              </w:rPr>
              <w:t xml:space="preserve"> istniejącej</w:t>
            </w:r>
          </w:p>
          <w:p w:rsidR="00BC622E" w:rsidRPr="00BC622E" w:rsidRDefault="00BC622E" w:rsidP="00B12D23">
            <w:pPr>
              <w:pStyle w:val="TableContents"/>
              <w:jc w:val="center"/>
              <w:rPr>
                <w:sz w:val="20"/>
                <w:szCs w:val="20"/>
              </w:rPr>
            </w:pPr>
            <w:r w:rsidRPr="00BC622E">
              <w:rPr>
                <w:sz w:val="20"/>
                <w:szCs w:val="20"/>
              </w:rPr>
              <w:t>Obowiązująca linia zabudowy;</w:t>
            </w:r>
            <w:r>
              <w:rPr>
                <w:sz w:val="20"/>
                <w:szCs w:val="20"/>
              </w:rPr>
              <w:t xml:space="preserve"> </w:t>
            </w:r>
            <w:r w:rsidRPr="00BC622E">
              <w:rPr>
                <w:sz w:val="20"/>
                <w:szCs w:val="20"/>
              </w:rPr>
              <w:t>Strefa ochrony pośredniej zewnętrznej - granice zlewni zbiorników wody pitnej</w:t>
            </w:r>
            <w:r w:rsidR="00CD6C24">
              <w:rPr>
                <w:sz w:val="20"/>
                <w:szCs w:val="20"/>
              </w:rPr>
              <w:t xml:space="preserve">; </w:t>
            </w:r>
            <w:r w:rsidR="00CD6C24" w:rsidRPr="00CD6C24">
              <w:rPr>
                <w:sz w:val="20"/>
                <w:szCs w:val="20"/>
              </w:rPr>
              <w:t>Lini</w:t>
            </w:r>
            <w:r w:rsidR="00CD6C24">
              <w:rPr>
                <w:sz w:val="20"/>
                <w:szCs w:val="20"/>
              </w:rPr>
              <w:t>a</w:t>
            </w:r>
            <w:r w:rsidR="00CD6C24" w:rsidRPr="00CD6C24">
              <w:rPr>
                <w:sz w:val="20"/>
                <w:szCs w:val="20"/>
              </w:rPr>
              <w:t xml:space="preserve"> energetyczne SN 20kV </w:t>
            </w:r>
          </w:p>
          <w:p w:rsidR="006B03EE" w:rsidRPr="006B03EE" w:rsidRDefault="006B03EE" w:rsidP="00B12D23">
            <w:pPr>
              <w:pStyle w:val="TableContents"/>
              <w:jc w:val="center"/>
              <w:rPr>
                <w:i/>
                <w:iCs/>
              </w:rPr>
            </w:pPr>
            <w:r w:rsidRPr="006B03EE">
              <w:rPr>
                <w:i/>
                <w:iCs/>
                <w:sz w:val="20"/>
                <w:szCs w:val="20"/>
              </w:rPr>
              <w:t>(mpzp z 20</w:t>
            </w:r>
            <w:r w:rsidR="00BC622E">
              <w:rPr>
                <w:i/>
                <w:iCs/>
                <w:sz w:val="20"/>
                <w:szCs w:val="20"/>
              </w:rPr>
              <w:t>03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CD6C2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  <w:r w:rsidR="00B12D23">
              <w:rPr>
                <w:sz w:val="20"/>
                <w:szCs w:val="20"/>
              </w:rPr>
              <w:t xml:space="preserve"> zł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</w:tr>
    </w:tbl>
    <w:p w:rsidR="00B608B2" w:rsidRDefault="00B608B2" w:rsidP="00B608B2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BF174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przysługuje osobie, która spełnia jeden</w:t>
      </w:r>
      <w:r w:rsidR="00BF1742">
        <w:rPr>
          <w:sz w:val="20"/>
          <w:szCs w:val="20"/>
        </w:rPr>
        <w:t xml:space="preserve"> </w:t>
      </w:r>
      <w:r>
        <w:rPr>
          <w:sz w:val="20"/>
          <w:szCs w:val="20"/>
        </w:rPr>
        <w:t>z następujących warunków: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spadkobiercą.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762CE4" w:rsidRDefault="00B608B2" w:rsidP="00762CE4">
      <w:pPr>
        <w:pStyle w:val="Standard"/>
        <w:jc w:val="both"/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762CE4">
        <w:rPr>
          <w:sz w:val="20"/>
          <w:szCs w:val="20"/>
        </w:rPr>
        <w:t>dnia 19.04.2023 – 10.05.2023.</w:t>
      </w:r>
    </w:p>
    <w:p w:rsidR="00762CE4" w:rsidRDefault="00762CE4" w:rsidP="00762CE4"/>
    <w:p w:rsidR="00762CE4" w:rsidRDefault="00762CE4" w:rsidP="00762CE4">
      <w:pPr>
        <w:ind w:firstLine="10065"/>
      </w:pPr>
      <w:r>
        <w:t>WÓJT</w:t>
      </w:r>
    </w:p>
    <w:p w:rsidR="00762CE4" w:rsidRDefault="00762CE4" w:rsidP="00762CE4">
      <w:pPr>
        <w:ind w:firstLine="9639"/>
        <w:rPr>
          <w:i/>
          <w:iCs/>
        </w:rPr>
      </w:pPr>
      <w:r>
        <w:rPr>
          <w:i/>
          <w:iCs/>
        </w:rPr>
        <w:t>(-) Jerzy Ulbin</w:t>
      </w:r>
    </w:p>
    <w:p w:rsidR="00B608B2" w:rsidRDefault="00B608B2" w:rsidP="00B608B2">
      <w:pPr>
        <w:pStyle w:val="Standard"/>
        <w:jc w:val="both"/>
      </w:pPr>
    </w:p>
    <w:p w:rsidR="00D228B9" w:rsidRDefault="00D228B9"/>
    <w:sectPr w:rsidR="00D228B9" w:rsidSect="00B60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2"/>
    <w:rsid w:val="006B03EE"/>
    <w:rsid w:val="00762CE4"/>
    <w:rsid w:val="00786708"/>
    <w:rsid w:val="00B12D23"/>
    <w:rsid w:val="00B608B2"/>
    <w:rsid w:val="00BC622E"/>
    <w:rsid w:val="00BF1742"/>
    <w:rsid w:val="00CD6C24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6FD7-D617-40F1-88B0-7D19A2E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608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11</cp:revision>
  <cp:lastPrinted>2023-04-18T12:21:00Z</cp:lastPrinted>
  <dcterms:created xsi:type="dcterms:W3CDTF">2023-04-18T10:06:00Z</dcterms:created>
  <dcterms:modified xsi:type="dcterms:W3CDTF">2023-04-19T07:06:00Z</dcterms:modified>
</cp:coreProperties>
</file>