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nieruchomości przeznaczonej do sprzedaży w trybie bezprzetargowym na rzecz głównego najemcy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634"/>
        <w:gridCol w:w="750"/>
        <w:gridCol w:w="885"/>
        <w:gridCol w:w="3164"/>
        <w:gridCol w:w="1811"/>
        <w:gridCol w:w="1456"/>
        <w:gridCol w:w="1456"/>
        <w:gridCol w:w="1243"/>
        <w:gridCol w:w="1670"/>
      </w:tblGrid>
      <w:tr w:rsidR="008A5D56" w:rsidTr="008A5D5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działki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nieruchomości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Czernica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</w:t>
            </w:r>
            <w:r w:rsidR="003C479E">
              <w:rPr>
                <w:sz w:val="20"/>
                <w:szCs w:val="20"/>
              </w:rPr>
              <w:t>00077042/2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0,5921 ha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 nr 4 położony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budynku </w:t>
            </w:r>
            <w:r w:rsidR="003C479E">
              <w:rPr>
                <w:sz w:val="20"/>
                <w:szCs w:val="20"/>
              </w:rPr>
              <w:t>Czernica 4.</w:t>
            </w:r>
            <w:r>
              <w:rPr>
                <w:sz w:val="20"/>
                <w:szCs w:val="20"/>
              </w:rPr>
              <w:t xml:space="preserve"> Powierzchnia użytkowa </w:t>
            </w:r>
            <w:r w:rsidR="003C479E">
              <w:rPr>
                <w:sz w:val="20"/>
                <w:szCs w:val="20"/>
              </w:rPr>
              <w:t>79,56</w:t>
            </w:r>
            <w:r>
              <w:rPr>
                <w:sz w:val="20"/>
                <w:szCs w:val="20"/>
              </w:rPr>
              <w:t xml:space="preserve"> m2, składa się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3 pokoi, kuchni, łazienki z wc</w:t>
            </w:r>
            <w:r w:rsidR="003C479E">
              <w:rPr>
                <w:sz w:val="20"/>
                <w:szCs w:val="20"/>
              </w:rPr>
              <w:t xml:space="preserve">, przedpokoju. </w:t>
            </w:r>
            <w:r>
              <w:rPr>
                <w:sz w:val="20"/>
                <w:szCs w:val="20"/>
              </w:rPr>
              <w:t>Usytuowany na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piętrze budynku.</w:t>
            </w:r>
          </w:p>
          <w:p w:rsidR="008A5D56" w:rsidRDefault="003C47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lokalu przynależne są: komórka gospodarcza na I piętrze o pow. 3,98 m2 oraz komórka gospodarcza na parterze o pow. 27,87 m2.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częściach wspólnych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prawie własności gruntu: </w:t>
            </w:r>
            <w:r w:rsidR="003C479E">
              <w:rPr>
                <w:sz w:val="20"/>
                <w:szCs w:val="20"/>
              </w:rPr>
              <w:t>1718/10000.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P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MW</w:t>
            </w:r>
            <w:r w:rsidR="003C479E">
              <w:rPr>
                <w:sz w:val="20"/>
                <w:szCs w:val="20"/>
              </w:rPr>
              <w:t>1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Tereny zabudowy mieszkaniowej wielorodzinnej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3C479E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3C479E">
              <w:rPr>
                <w:sz w:val="20"/>
                <w:szCs w:val="20"/>
              </w:rPr>
              <w:t>Granice udokumentowanych złóż kopalin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3C479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123 200,00 zł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wartość prawa własności ułamkowej części gruntu</w:t>
            </w:r>
          </w:p>
          <w:p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41 300,00</w:t>
            </w:r>
            <w:r w:rsidR="008A5D5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bonifikaty na podstawie uchwały XXVI/162/04 Rady Gminy Dobromierz</w:t>
            </w:r>
            <w:r>
              <w:rPr>
                <w:sz w:val="20"/>
                <w:szCs w:val="20"/>
              </w:rPr>
              <w:br/>
              <w:t>z dnia 30 września 2004 r. oraz uchwały Nr VI/34/11 Rady Gminy Dobromierz z dnia 23 marca 2011 r.</w:t>
            </w:r>
          </w:p>
        </w:tc>
      </w:tr>
    </w:tbl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</w:t>
      </w:r>
      <w:r w:rsidR="00547E2A">
        <w:rPr>
          <w:sz w:val="20"/>
          <w:szCs w:val="20"/>
        </w:rPr>
        <w:t>;</w:t>
      </w:r>
    </w:p>
    <w:p w:rsidR="00547E2A" w:rsidRDefault="00547E2A" w:rsidP="00547E2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3 - jest najemcą lokalu mieszkalnego, a najem został nawiązany na czas nieoznaczony.</w:t>
      </w:r>
    </w:p>
    <w:p w:rsidR="00547E2A" w:rsidRDefault="00547E2A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786EBE" w:rsidRDefault="008A5D56" w:rsidP="00786EB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786EBE">
        <w:rPr>
          <w:sz w:val="20"/>
          <w:szCs w:val="20"/>
        </w:rPr>
        <w:t>dnia 17.05.2023 r. do 07.06.2023 r.</w:t>
      </w:r>
    </w:p>
    <w:p w:rsidR="00786EBE" w:rsidRDefault="00786EBE" w:rsidP="00786EBE">
      <w:pPr>
        <w:pStyle w:val="Standard"/>
        <w:jc w:val="both"/>
        <w:rPr>
          <w:sz w:val="20"/>
          <w:szCs w:val="20"/>
        </w:rPr>
      </w:pPr>
    </w:p>
    <w:p w:rsidR="00786EBE" w:rsidRDefault="00786EBE" w:rsidP="00786EBE">
      <w:pPr>
        <w:pStyle w:val="Standard"/>
        <w:ind w:firstLine="10348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786EBE" w:rsidRDefault="00786EBE" w:rsidP="00786EBE">
      <w:pPr>
        <w:pStyle w:val="Standard"/>
        <w:ind w:firstLine="992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(-) Jerzy Ulbin</w:t>
      </w:r>
    </w:p>
    <w:p w:rsidR="00D228B9" w:rsidRDefault="00D228B9" w:rsidP="00786EBE">
      <w:pPr>
        <w:pStyle w:val="Standard"/>
        <w:jc w:val="both"/>
      </w:pPr>
    </w:p>
    <w:sectPr w:rsidR="00D228B9" w:rsidSect="008A5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6"/>
    <w:rsid w:val="003C479E"/>
    <w:rsid w:val="00547E2A"/>
    <w:rsid w:val="00786708"/>
    <w:rsid w:val="00786EBE"/>
    <w:rsid w:val="008A5D56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A20"/>
  <w15:chartTrackingRefBased/>
  <w15:docId w15:val="{42F41DE2-173D-4654-9B0C-B43BD5D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A5D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6</cp:revision>
  <dcterms:created xsi:type="dcterms:W3CDTF">2023-05-16T08:15:00Z</dcterms:created>
  <dcterms:modified xsi:type="dcterms:W3CDTF">2023-05-17T06:23:00Z</dcterms:modified>
</cp:coreProperties>
</file>