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D56" w:rsidRDefault="008A5D56" w:rsidP="008A5D56">
      <w:pPr>
        <w:pStyle w:val="Standard"/>
        <w:jc w:val="center"/>
        <w:rPr>
          <w:b/>
          <w:bCs/>
        </w:rPr>
      </w:pPr>
      <w:r>
        <w:rPr>
          <w:b/>
          <w:bCs/>
        </w:rPr>
        <w:t>WYKAZ</w:t>
      </w:r>
    </w:p>
    <w:p w:rsidR="008A5D56" w:rsidRDefault="008A5D56" w:rsidP="008A5D56">
      <w:pPr>
        <w:pStyle w:val="Standard"/>
        <w:jc w:val="center"/>
        <w:rPr>
          <w:b/>
          <w:bCs/>
        </w:rPr>
      </w:pPr>
    </w:p>
    <w:p w:rsidR="008A5D56" w:rsidRDefault="008A5D56" w:rsidP="008A5D56">
      <w:pPr>
        <w:pStyle w:val="Standard"/>
        <w:jc w:val="center"/>
        <w:rPr>
          <w:b/>
          <w:bCs/>
        </w:rPr>
      </w:pPr>
      <w:r>
        <w:rPr>
          <w:b/>
          <w:bCs/>
        </w:rPr>
        <w:t>nieruchomości przeznaczonej do sprzedaży w trybie bezprzetargowym na rzecz głównego najemcy</w:t>
      </w:r>
    </w:p>
    <w:p w:rsidR="008A5D56" w:rsidRDefault="008A5D56" w:rsidP="008A5D56">
      <w:pPr>
        <w:pStyle w:val="Standard"/>
        <w:jc w:val="center"/>
        <w:rPr>
          <w:b/>
          <w:bCs/>
        </w:rPr>
      </w:pPr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634"/>
        <w:gridCol w:w="750"/>
        <w:gridCol w:w="885"/>
        <w:gridCol w:w="3164"/>
        <w:gridCol w:w="1811"/>
        <w:gridCol w:w="1456"/>
        <w:gridCol w:w="1456"/>
        <w:gridCol w:w="1243"/>
        <w:gridCol w:w="1670"/>
      </w:tblGrid>
      <w:tr w:rsidR="008A5D56" w:rsidTr="008A5D56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ozn. KW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geod. działki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Pow. działki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nieruchomości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 w MPZP i sposób zagospodarowania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sprzedaży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nieruchomości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zapłaty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8A5D56" w:rsidTr="008A5D56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A5D56" w:rsidTr="008A5D56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5D56" w:rsidRDefault="0036316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Gniewków</w:t>
            </w:r>
          </w:p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 Nr SW1S/</w:t>
            </w:r>
            <w:r w:rsidR="00363166">
              <w:rPr>
                <w:sz w:val="20"/>
                <w:szCs w:val="20"/>
              </w:rPr>
              <w:t>00033298/1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36316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3C479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63166">
              <w:rPr>
                <w:sz w:val="20"/>
                <w:szCs w:val="20"/>
              </w:rPr>
              <w:t>3194</w:t>
            </w:r>
            <w:r>
              <w:rPr>
                <w:sz w:val="20"/>
                <w:szCs w:val="20"/>
              </w:rPr>
              <w:t xml:space="preserve"> ha</w:t>
            </w:r>
          </w:p>
        </w:tc>
        <w:tc>
          <w:tcPr>
            <w:tcW w:w="31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mieszkalny nr </w:t>
            </w:r>
            <w:r w:rsidR="001C64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położony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budynku </w:t>
            </w:r>
            <w:r w:rsidR="00363166">
              <w:rPr>
                <w:sz w:val="20"/>
                <w:szCs w:val="20"/>
              </w:rPr>
              <w:t xml:space="preserve">Gniewków </w:t>
            </w:r>
            <w:r w:rsidR="001C648D">
              <w:rPr>
                <w:sz w:val="20"/>
                <w:szCs w:val="20"/>
              </w:rPr>
              <w:t>4</w:t>
            </w:r>
            <w:r w:rsidR="003C47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Powierzchnia użytkowa </w:t>
            </w:r>
            <w:r w:rsidR="00363166">
              <w:rPr>
                <w:sz w:val="20"/>
                <w:szCs w:val="20"/>
              </w:rPr>
              <w:t>47,50</w:t>
            </w:r>
            <w:r>
              <w:rPr>
                <w:sz w:val="20"/>
                <w:szCs w:val="20"/>
              </w:rPr>
              <w:t xml:space="preserve"> m2, składa się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3631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pokoi, kuchni, łazienki z wc</w:t>
            </w:r>
            <w:r w:rsidR="003C479E">
              <w:rPr>
                <w:sz w:val="20"/>
                <w:szCs w:val="20"/>
              </w:rPr>
              <w:t xml:space="preserve">, przedpokoju. </w:t>
            </w:r>
            <w:r>
              <w:rPr>
                <w:sz w:val="20"/>
                <w:szCs w:val="20"/>
              </w:rPr>
              <w:t>Usytuowany na</w:t>
            </w:r>
          </w:p>
          <w:p w:rsidR="008A5D56" w:rsidRDefault="003631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parterze</w:t>
            </w:r>
            <w:r w:rsidR="008A5D56">
              <w:rPr>
                <w:sz w:val="20"/>
                <w:szCs w:val="20"/>
              </w:rPr>
              <w:t xml:space="preserve"> budynku.</w:t>
            </w:r>
          </w:p>
          <w:p w:rsidR="00DF4C65" w:rsidRDefault="003C479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lokalu przynależne są</w:t>
            </w:r>
            <w:r w:rsidR="00363166">
              <w:rPr>
                <w:sz w:val="20"/>
                <w:szCs w:val="20"/>
              </w:rPr>
              <w:t xml:space="preserve"> 2 piwnice </w:t>
            </w:r>
          </w:p>
          <w:p w:rsidR="008A5D56" w:rsidRDefault="0036316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pow. 9,40 m2 i 7,80 m2.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częściach wspólnych</w:t>
            </w:r>
          </w:p>
          <w:p w:rsidR="008A5D56" w:rsidRDefault="008A5D56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prawie własności gruntu: </w:t>
            </w:r>
            <w:r w:rsidR="00363166">
              <w:rPr>
                <w:sz w:val="20"/>
                <w:szCs w:val="20"/>
              </w:rPr>
              <w:t>918</w:t>
            </w:r>
            <w:r w:rsidR="003C479E">
              <w:rPr>
                <w:sz w:val="20"/>
                <w:szCs w:val="20"/>
              </w:rPr>
              <w:t>/10000.</w:t>
            </w:r>
          </w:p>
        </w:tc>
        <w:tc>
          <w:tcPr>
            <w:tcW w:w="1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5D56" w:rsidRPr="008A5D56" w:rsidRDefault="008A5D56" w:rsidP="008A5D56">
            <w:pPr>
              <w:pStyle w:val="TableContents"/>
              <w:jc w:val="center"/>
              <w:rPr>
                <w:sz w:val="20"/>
                <w:szCs w:val="20"/>
              </w:rPr>
            </w:pPr>
            <w:r w:rsidRPr="008A5D56">
              <w:rPr>
                <w:sz w:val="20"/>
                <w:szCs w:val="20"/>
              </w:rPr>
              <w:t>MW</w:t>
            </w:r>
            <w:r w:rsidR="003C479E">
              <w:rPr>
                <w:sz w:val="20"/>
                <w:szCs w:val="20"/>
              </w:rPr>
              <w:t>1</w:t>
            </w:r>
          </w:p>
          <w:p w:rsidR="008A5D56" w:rsidRDefault="008A5D56" w:rsidP="008A5D56">
            <w:pPr>
              <w:pStyle w:val="TableContents"/>
              <w:jc w:val="center"/>
              <w:rPr>
                <w:sz w:val="20"/>
                <w:szCs w:val="20"/>
              </w:rPr>
            </w:pPr>
            <w:r w:rsidRPr="008A5D56">
              <w:rPr>
                <w:sz w:val="20"/>
                <w:szCs w:val="20"/>
              </w:rPr>
              <w:t>Tereny zabudowy mieszkaniowej wielorodzinnej</w:t>
            </w:r>
          </w:p>
          <w:p w:rsidR="008A5D56" w:rsidRDefault="008A5D56" w:rsidP="008A5D5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363166" w:rsidRPr="00363166" w:rsidRDefault="00363166" w:rsidP="00363166">
            <w:pPr>
              <w:pStyle w:val="TableContents"/>
              <w:jc w:val="center"/>
              <w:rPr>
                <w:sz w:val="20"/>
                <w:szCs w:val="20"/>
              </w:rPr>
            </w:pPr>
            <w:r w:rsidRPr="00363166">
              <w:rPr>
                <w:sz w:val="20"/>
                <w:szCs w:val="20"/>
              </w:rPr>
              <w:t>Nieprzekraczalne linie zabudowy</w:t>
            </w:r>
            <w:r>
              <w:rPr>
                <w:sz w:val="20"/>
                <w:szCs w:val="20"/>
              </w:rPr>
              <w:t>;</w:t>
            </w:r>
          </w:p>
          <w:p w:rsidR="00363166" w:rsidRPr="00363166" w:rsidRDefault="00363166" w:rsidP="00363166">
            <w:pPr>
              <w:pStyle w:val="TableContents"/>
              <w:jc w:val="center"/>
              <w:rPr>
                <w:sz w:val="20"/>
                <w:szCs w:val="20"/>
              </w:rPr>
            </w:pPr>
            <w:r w:rsidRPr="00363166">
              <w:rPr>
                <w:sz w:val="20"/>
                <w:szCs w:val="20"/>
              </w:rPr>
              <w:t>Granice terenów górniczych</w:t>
            </w:r>
            <w:r>
              <w:rPr>
                <w:sz w:val="20"/>
                <w:szCs w:val="20"/>
              </w:rPr>
              <w:t>;</w:t>
            </w:r>
          </w:p>
          <w:p w:rsidR="008A5D56" w:rsidRDefault="00363166" w:rsidP="00363166">
            <w:pPr>
              <w:pStyle w:val="TableContents"/>
              <w:jc w:val="center"/>
              <w:rPr>
                <w:sz w:val="20"/>
                <w:szCs w:val="20"/>
              </w:rPr>
            </w:pPr>
            <w:r w:rsidRPr="00363166">
              <w:rPr>
                <w:sz w:val="20"/>
                <w:szCs w:val="20"/>
              </w:rPr>
              <w:t xml:space="preserve">Strefa obserwacji archeologicznej 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bezprzetargowy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5D56" w:rsidRDefault="00363166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85 300</w:t>
            </w:r>
            <w:r w:rsidR="003C479E">
              <w:rPr>
                <w:b/>
                <w:bCs/>
                <w:sz w:val="20"/>
                <w:szCs w:val="20"/>
              </w:rPr>
              <w:t>,00 zł</w:t>
            </w:r>
          </w:p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wartość prawa własności ułamkowej części gruntu</w:t>
            </w:r>
          </w:p>
          <w:p w:rsidR="008A5D56" w:rsidRDefault="0036316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</w:t>
            </w:r>
            <w:r w:rsidR="003C479E">
              <w:rPr>
                <w:sz w:val="20"/>
                <w:szCs w:val="20"/>
              </w:rPr>
              <w:t>,00</w:t>
            </w:r>
            <w:r w:rsidR="008A5D5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zawarciem aktu notarialnego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A5D56" w:rsidRDefault="008A5D5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Udzielenie bonifikaty na podstawie uchwały XXVI/162/04 Rady Gminy Dobromierz</w:t>
            </w:r>
            <w:r>
              <w:rPr>
                <w:sz w:val="20"/>
                <w:szCs w:val="20"/>
              </w:rPr>
              <w:br/>
              <w:t>z dnia 30 września 2004 r. oraz uchwały Nr VI/34/11 Rady Gminy Dobromierz z dnia 23 marca 2011 r.</w:t>
            </w:r>
          </w:p>
        </w:tc>
      </w:tr>
    </w:tbl>
    <w:p w:rsidR="008A5D56" w:rsidRDefault="008A5D56" w:rsidP="008A5D56">
      <w:pPr>
        <w:pStyle w:val="Standard"/>
        <w:jc w:val="both"/>
        <w:rPr>
          <w:sz w:val="20"/>
          <w:szCs w:val="20"/>
        </w:rPr>
      </w:pPr>
    </w:p>
    <w:p w:rsidR="008A5D56" w:rsidRDefault="008A5D56" w:rsidP="008A5D5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Osoby fizyczne i prawne, którym przysługuje pierwszeństwo w nabyciu w/w nieruchomości na podstawie art. 34 ust. 1 pkt 1 i 2 ustawy z dnia 21.08.1997 r. o gospodarce nieruchomościami mogą składać wnioski o jej nabycie w terminie 6 tygodni licząc od dnia wywieszenia wykazu. Pierwszeństwo przysługuje osobie, która spełnia jeden</w:t>
      </w:r>
      <w:r>
        <w:rPr>
          <w:sz w:val="20"/>
          <w:szCs w:val="20"/>
        </w:rPr>
        <w:br/>
        <w:t>z następujących warunków:</w:t>
      </w:r>
    </w:p>
    <w:p w:rsidR="008A5D56" w:rsidRDefault="008A5D56" w:rsidP="008A5D5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1 – przysługuje jej roszczenie o nabycie nieruchomości z mocy niniejszej ustawy lub odrębnych przepisów;</w:t>
      </w:r>
    </w:p>
    <w:p w:rsidR="008A5D56" w:rsidRDefault="008A5D56" w:rsidP="008A5D5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art. 34 ust. 1 pkt 2 – jest poprzednim właścicielem zbywanej nieruchomości pozbawionym prawa własności tej nieruchomości przed 5 grudnia 1990 r. albo jego spadkobiercą</w:t>
      </w:r>
      <w:r w:rsidR="001C648D">
        <w:rPr>
          <w:sz w:val="20"/>
          <w:szCs w:val="20"/>
        </w:rPr>
        <w:t>;</w:t>
      </w:r>
    </w:p>
    <w:p w:rsidR="001C648D" w:rsidRDefault="001C648D" w:rsidP="001C648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34 ust. 1 pkt 3 - </w:t>
      </w:r>
      <w:r w:rsidRPr="001C648D">
        <w:rPr>
          <w:sz w:val="20"/>
          <w:szCs w:val="20"/>
        </w:rPr>
        <w:t>jest najemcą lokalu mieszkalnego, a najem został nawiązany na czas</w:t>
      </w:r>
      <w:r>
        <w:rPr>
          <w:sz w:val="20"/>
          <w:szCs w:val="20"/>
        </w:rPr>
        <w:t xml:space="preserve"> </w:t>
      </w:r>
      <w:r w:rsidRPr="001C648D">
        <w:rPr>
          <w:sz w:val="20"/>
          <w:szCs w:val="20"/>
        </w:rPr>
        <w:t>nieoznaczony</w:t>
      </w:r>
      <w:r>
        <w:rPr>
          <w:sz w:val="20"/>
          <w:szCs w:val="20"/>
        </w:rPr>
        <w:t>.</w:t>
      </w:r>
    </w:p>
    <w:p w:rsidR="008A5D56" w:rsidRDefault="008A5D56" w:rsidP="008A5D56">
      <w:pPr>
        <w:pStyle w:val="Standard"/>
        <w:jc w:val="both"/>
        <w:rPr>
          <w:sz w:val="20"/>
          <w:szCs w:val="20"/>
        </w:rPr>
      </w:pPr>
    </w:p>
    <w:p w:rsidR="00A34EC6" w:rsidRDefault="008A5D56" w:rsidP="00A34EC6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Wykaz podaje się do publicznej wiadomości poprzez wywieszenie na tablicy ogłoszeń i umieszczenia na stronie internetowej Urzędu Gminy Dobromierz na okres 21 dni tj. od </w:t>
      </w:r>
      <w:r w:rsidR="00A34EC6">
        <w:rPr>
          <w:sz w:val="20"/>
          <w:szCs w:val="20"/>
        </w:rPr>
        <w:t>dnia 17.05.2023 r. do 07.06.2023 r.</w:t>
      </w:r>
    </w:p>
    <w:p w:rsidR="00A34EC6" w:rsidRDefault="00A34EC6" w:rsidP="00A34EC6">
      <w:pPr>
        <w:pStyle w:val="Standard"/>
        <w:jc w:val="both"/>
        <w:rPr>
          <w:sz w:val="20"/>
          <w:szCs w:val="20"/>
        </w:rPr>
      </w:pPr>
    </w:p>
    <w:p w:rsidR="00A34EC6" w:rsidRDefault="00A34EC6" w:rsidP="00A34EC6">
      <w:pPr>
        <w:pStyle w:val="Standard"/>
        <w:ind w:firstLine="10348"/>
        <w:jc w:val="both"/>
        <w:rPr>
          <w:sz w:val="20"/>
          <w:szCs w:val="20"/>
        </w:rPr>
      </w:pPr>
      <w:r>
        <w:rPr>
          <w:sz w:val="20"/>
          <w:szCs w:val="20"/>
        </w:rPr>
        <w:t>WÓJT</w:t>
      </w:r>
    </w:p>
    <w:p w:rsidR="00A34EC6" w:rsidRDefault="00A34EC6" w:rsidP="00A34EC6">
      <w:pPr>
        <w:pStyle w:val="Standard"/>
        <w:ind w:firstLine="992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(-) Jerzy Ulbin</w:t>
      </w:r>
    </w:p>
    <w:p w:rsidR="00A34EC6" w:rsidRDefault="00A34EC6" w:rsidP="00A34EC6"/>
    <w:p w:rsidR="00D228B9" w:rsidRDefault="00D228B9" w:rsidP="00A34EC6">
      <w:pPr>
        <w:pStyle w:val="Standard"/>
        <w:jc w:val="both"/>
      </w:pPr>
    </w:p>
    <w:sectPr w:rsidR="00D228B9" w:rsidSect="008A5D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56"/>
    <w:rsid w:val="001C648D"/>
    <w:rsid w:val="00363166"/>
    <w:rsid w:val="003C479E"/>
    <w:rsid w:val="00786708"/>
    <w:rsid w:val="008A5D56"/>
    <w:rsid w:val="00A34EC6"/>
    <w:rsid w:val="00D228B9"/>
    <w:rsid w:val="00D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41DE2-173D-4654-9B0C-B43BD5D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D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5D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8A5D5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Kargol</dc:creator>
  <cp:keywords/>
  <dc:description/>
  <cp:lastModifiedBy>Klaudia Kargol</cp:lastModifiedBy>
  <cp:revision>10</cp:revision>
  <cp:lastPrinted>2023-05-16T09:16:00Z</cp:lastPrinted>
  <dcterms:created xsi:type="dcterms:W3CDTF">2023-05-16T08:15:00Z</dcterms:created>
  <dcterms:modified xsi:type="dcterms:W3CDTF">2023-05-17T06:24:00Z</dcterms:modified>
</cp:coreProperties>
</file>