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F78C" w14:textId="77777777" w:rsidR="007400AC" w:rsidRDefault="007400AC" w:rsidP="007400AC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14:paraId="3D6483DC" w14:textId="77777777" w:rsidR="007400AC" w:rsidRDefault="007400AC" w:rsidP="007400AC">
      <w:pPr>
        <w:pStyle w:val="Standard"/>
        <w:jc w:val="center"/>
        <w:rPr>
          <w:b/>
          <w:bCs/>
        </w:rPr>
      </w:pPr>
      <w:r>
        <w:rPr>
          <w:b/>
          <w:bCs/>
        </w:rPr>
        <w:t>nieruchomości lokalowej mieszkalnej przeznaczonej do zbycia</w:t>
      </w:r>
    </w:p>
    <w:p w14:paraId="54236C22" w14:textId="77777777" w:rsidR="007400AC" w:rsidRDefault="007400AC" w:rsidP="007400AC">
      <w:pPr>
        <w:pStyle w:val="Standard"/>
        <w:jc w:val="center"/>
        <w:rPr>
          <w:b/>
          <w:bCs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634"/>
        <w:gridCol w:w="750"/>
        <w:gridCol w:w="885"/>
        <w:gridCol w:w="2895"/>
        <w:gridCol w:w="2126"/>
        <w:gridCol w:w="1410"/>
        <w:gridCol w:w="1456"/>
        <w:gridCol w:w="1243"/>
        <w:gridCol w:w="1670"/>
      </w:tblGrid>
      <w:tr w:rsidR="007400AC" w14:paraId="687BDA50" w14:textId="77777777" w:rsidTr="007400AC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F82CB1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Poz.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D7620F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  <w14:ligatures w14:val="standardContextual"/>
              </w:rPr>
              <w:t>ozn</w:t>
            </w:r>
            <w:proofErr w:type="spellEnd"/>
            <w:r>
              <w:rPr>
                <w:sz w:val="20"/>
                <w:szCs w:val="20"/>
                <w14:ligatures w14:val="standardContextual"/>
              </w:rPr>
              <w:t>. KW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D9B8AF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Nr geod. działki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8EE63D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Pow. działki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3BC1B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Opis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F41AB9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Przeznaczenie w MPZP i sposób zagospodarowania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B1E68E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Forma sprzedaży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E683AC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Wartość nieruchomości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5605CD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Termin zapłaty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293250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Uwagi</w:t>
            </w:r>
          </w:p>
        </w:tc>
      </w:tr>
      <w:tr w:rsidR="007400AC" w14:paraId="17061EF1" w14:textId="77777777" w:rsidTr="007400AC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731231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8DC78E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D5FD7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C278FF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A8A9D4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87DFAB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C58B2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0379A3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5E14F1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63A44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</w:t>
            </w:r>
          </w:p>
        </w:tc>
      </w:tr>
      <w:tr w:rsidR="007400AC" w14:paraId="3920AA2F" w14:textId="77777777" w:rsidTr="007400AC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DDCE07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D183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Gniewków</w:t>
            </w:r>
          </w:p>
          <w:p w14:paraId="03B368CF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</w:p>
          <w:p w14:paraId="14C874FD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KW Nr SW1S/00083523/3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3CD2B1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62/22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6BC6C3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0,1332 ha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075A" w14:textId="77777777" w:rsidR="007400AC" w:rsidRDefault="007400AC">
            <w:pPr>
              <w:pStyle w:val="TableContents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Lokal mieszkalny nr </w:t>
            </w:r>
            <w:r>
              <w:rPr>
                <w:b/>
                <w:bCs/>
                <w:sz w:val="20"/>
                <w:szCs w:val="20"/>
                <w14:ligatures w14:val="standardContextual"/>
              </w:rPr>
              <w:t>10</w:t>
            </w:r>
            <w:r>
              <w:rPr>
                <w:sz w:val="20"/>
                <w:szCs w:val="20"/>
                <w14:ligatures w14:val="standardContextual"/>
              </w:rPr>
              <w:t xml:space="preserve"> położony</w:t>
            </w:r>
          </w:p>
          <w:p w14:paraId="5DE7B95F" w14:textId="77777777" w:rsidR="007400AC" w:rsidRDefault="007400AC">
            <w:pPr>
              <w:pStyle w:val="TableContents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w budynku </w:t>
            </w:r>
            <w:r>
              <w:rPr>
                <w:b/>
                <w:bCs/>
                <w:sz w:val="20"/>
                <w:szCs w:val="20"/>
                <w14:ligatures w14:val="standardContextual"/>
              </w:rPr>
              <w:t>Gniewków 38.</w:t>
            </w:r>
            <w:r>
              <w:rPr>
                <w:sz w:val="20"/>
                <w:szCs w:val="20"/>
                <w14:ligatures w14:val="standardContextual"/>
              </w:rPr>
              <w:t xml:space="preserve"> Powierzchnia użytkowa </w:t>
            </w:r>
            <w:r w:rsidRPr="008F1AD8">
              <w:rPr>
                <w:b/>
                <w:bCs/>
                <w:sz w:val="20"/>
                <w:szCs w:val="20"/>
                <w14:ligatures w14:val="standardContextual"/>
              </w:rPr>
              <w:t>44,38 m2</w:t>
            </w:r>
            <w:r>
              <w:rPr>
                <w:sz w:val="20"/>
                <w:szCs w:val="20"/>
                <w14:ligatures w14:val="standardContextual"/>
              </w:rPr>
              <w:t>, składa się z 1 pokoju</w:t>
            </w:r>
            <w:r w:rsidR="008F1AD8">
              <w:rPr>
                <w:sz w:val="20"/>
                <w:szCs w:val="20"/>
                <w14:ligatures w14:val="standardContextual"/>
              </w:rPr>
              <w:t xml:space="preserve"> z aneksem kuchennym</w:t>
            </w:r>
            <w:r>
              <w:rPr>
                <w:sz w:val="20"/>
                <w:szCs w:val="20"/>
                <w14:ligatures w14:val="standardContextual"/>
              </w:rPr>
              <w:t xml:space="preserve">, </w:t>
            </w:r>
            <w:r w:rsidR="008F1AD8">
              <w:rPr>
                <w:sz w:val="20"/>
                <w:szCs w:val="20"/>
                <w14:ligatures w14:val="standardContextual"/>
              </w:rPr>
              <w:t>1 pokoju, łazienki</w:t>
            </w:r>
            <w:r w:rsidR="008F1AD8">
              <w:rPr>
                <w:sz w:val="20"/>
                <w:szCs w:val="20"/>
                <w14:ligatures w14:val="standardContextual"/>
              </w:rPr>
              <w:br/>
              <w:t xml:space="preserve">z </w:t>
            </w:r>
            <w:proofErr w:type="spellStart"/>
            <w:r w:rsidR="008F1AD8">
              <w:rPr>
                <w:sz w:val="20"/>
                <w:szCs w:val="20"/>
                <w14:ligatures w14:val="standardContextual"/>
              </w:rPr>
              <w:t>wc</w:t>
            </w:r>
            <w:proofErr w:type="spellEnd"/>
            <w:r w:rsidR="008F1AD8">
              <w:rPr>
                <w:sz w:val="20"/>
                <w:szCs w:val="20"/>
                <w14:ligatures w14:val="standardContextual"/>
              </w:rPr>
              <w:t xml:space="preserve">, kotłowni i przedpokoju, wyposażony w instalację </w:t>
            </w:r>
            <w:proofErr w:type="spellStart"/>
            <w:r w:rsidR="008F1AD8">
              <w:rPr>
                <w:sz w:val="20"/>
                <w:szCs w:val="20"/>
                <w14:ligatures w14:val="standardContextual"/>
              </w:rPr>
              <w:t>wod-kan</w:t>
            </w:r>
            <w:proofErr w:type="spellEnd"/>
            <w:r w:rsidR="008F1AD8">
              <w:rPr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="008F1AD8">
              <w:rPr>
                <w:sz w:val="20"/>
                <w:szCs w:val="20"/>
                <w14:ligatures w14:val="standardContextual"/>
              </w:rPr>
              <w:t>elektr</w:t>
            </w:r>
            <w:proofErr w:type="spellEnd"/>
            <w:r w:rsidR="008F1AD8">
              <w:rPr>
                <w:sz w:val="20"/>
                <w:szCs w:val="20"/>
                <w14:ligatures w14:val="standardContextual"/>
              </w:rPr>
              <w:t xml:space="preserve">. </w:t>
            </w:r>
            <w:r>
              <w:rPr>
                <w:sz w:val="20"/>
                <w:szCs w:val="20"/>
                <w14:ligatures w14:val="standardContextual"/>
              </w:rPr>
              <w:t xml:space="preserve">Usytuowany </w:t>
            </w:r>
            <w:r w:rsidR="008F1AD8">
              <w:rPr>
                <w:sz w:val="20"/>
                <w:szCs w:val="20"/>
                <w14:ligatures w14:val="standardContextual"/>
              </w:rPr>
              <w:t>parterze</w:t>
            </w:r>
            <w:r>
              <w:rPr>
                <w:sz w:val="20"/>
                <w:szCs w:val="20"/>
                <w14:ligatures w14:val="standardContextual"/>
              </w:rPr>
              <w:t xml:space="preserve"> budynku.</w:t>
            </w:r>
            <w:r w:rsidR="008F1AD8">
              <w:rPr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sz w:val="20"/>
                <w:szCs w:val="20"/>
                <w14:ligatures w14:val="standardContextual"/>
              </w:rPr>
              <w:t>Do lokalu przynależne</w:t>
            </w:r>
            <w:r w:rsidR="008F1AD8">
              <w:rPr>
                <w:sz w:val="20"/>
                <w:szCs w:val="20"/>
                <w14:ligatures w14:val="standardContextual"/>
              </w:rPr>
              <w:t>: 2 komórki gospodarcze zewnętrzne o pow. 4,90 m2</w:t>
            </w:r>
            <w:r w:rsidR="008F1AD8">
              <w:rPr>
                <w:sz w:val="20"/>
                <w:szCs w:val="20"/>
                <w14:ligatures w14:val="standardContextual"/>
              </w:rPr>
              <w:br/>
              <w:t xml:space="preserve">i 15,00 m2. </w:t>
            </w:r>
            <w:r>
              <w:rPr>
                <w:sz w:val="20"/>
                <w:szCs w:val="20"/>
                <w14:ligatures w14:val="standardContextual"/>
              </w:rPr>
              <w:t>Udział w częściach wspólnych</w:t>
            </w:r>
            <w:r w:rsidR="008F1AD8">
              <w:rPr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sz w:val="20"/>
                <w:szCs w:val="20"/>
                <w14:ligatures w14:val="standardContextual"/>
              </w:rPr>
              <w:t xml:space="preserve">i prawie własności gruntu: </w:t>
            </w:r>
            <w:r w:rsidR="008F1AD8" w:rsidRPr="008F1AD8">
              <w:rPr>
                <w:b/>
                <w:bCs/>
                <w:sz w:val="20"/>
                <w:szCs w:val="20"/>
                <w14:ligatures w14:val="standardContextual"/>
              </w:rPr>
              <w:t>1191</w:t>
            </w:r>
            <w:r w:rsidRPr="008F1AD8">
              <w:rPr>
                <w:b/>
                <w:bCs/>
                <w:sz w:val="20"/>
                <w:szCs w:val="20"/>
                <w14:ligatures w14:val="standardContextual"/>
              </w:rPr>
              <w:t>/10000.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BF5BC3" w14:textId="77777777" w:rsidR="007400AC" w:rsidRDefault="00C54D37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1MN – tereny zabudowy mieszkaniowej jednorodzinnej; obszar wymagający ochrony przed zalaniem; istniejące budynki do zachowania; nieprzekraczalne linie zabudowy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0110B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Tryb bezprzetargowy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BE98" w14:textId="77777777" w:rsidR="007400AC" w:rsidRDefault="008F1AD8">
            <w:pPr>
              <w:pStyle w:val="TableContents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86 300,00 zł</w:t>
            </w:r>
          </w:p>
          <w:p w14:paraId="033EA0C5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</w:p>
          <w:p w14:paraId="14AA46FD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 tym wartość prawa własności ułamkowej części gruntu</w:t>
            </w:r>
          </w:p>
          <w:p w14:paraId="63720BD6" w14:textId="77777777" w:rsidR="007400AC" w:rsidRDefault="008F1AD8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9 650,00 zł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3CFCDE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Przed zawarciem aktu notarialnego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D883F" w14:textId="77777777" w:rsidR="007400AC" w:rsidRDefault="007400AC">
            <w:pPr>
              <w:pStyle w:val="TableContents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Udzielenie bonifikaty na podstawie uchwały XXVI/162/04 Rady Gminy Dobromierz</w:t>
            </w:r>
            <w:r>
              <w:rPr>
                <w:sz w:val="20"/>
                <w:szCs w:val="20"/>
                <w14:ligatures w14:val="standardContextual"/>
              </w:rPr>
              <w:br/>
              <w:t>z dnia 30 września 2004 r. oraz uchwały Nr VI/34/11 Rady Gminy Dobromierz z dnia 23 marca 2011 r.</w:t>
            </w:r>
          </w:p>
        </w:tc>
      </w:tr>
    </w:tbl>
    <w:p w14:paraId="352DA9FC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</w:p>
    <w:p w14:paraId="33DF0B61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14:paraId="0EC4521F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14:paraId="1C8F267D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spadkobiercą;</w:t>
      </w:r>
    </w:p>
    <w:p w14:paraId="3AC437DE" w14:textId="77777777" w:rsidR="007400AC" w:rsidRPr="00C54D37" w:rsidRDefault="007400AC" w:rsidP="007400AC">
      <w:pPr>
        <w:pStyle w:val="Standard"/>
        <w:jc w:val="both"/>
        <w:rPr>
          <w:sz w:val="20"/>
          <w:szCs w:val="20"/>
          <w:u w:val="single"/>
        </w:rPr>
      </w:pPr>
      <w:r w:rsidRPr="00C54D37">
        <w:rPr>
          <w:sz w:val="20"/>
          <w:szCs w:val="20"/>
          <w:u w:val="single"/>
        </w:rPr>
        <w:t>art. 34 ust. 1 pkt 3 - jest najemcą lokalu mieszkalnego, a najem został nawiązany na czas nieoznaczony.</w:t>
      </w:r>
    </w:p>
    <w:p w14:paraId="14A00ACE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</w:p>
    <w:p w14:paraId="5ACB3B6E" w14:textId="77777777" w:rsidR="007400AC" w:rsidRDefault="007400AC" w:rsidP="007400AC">
      <w:pPr>
        <w:pStyle w:val="Standard"/>
        <w:jc w:val="both"/>
        <w:rPr>
          <w:sz w:val="20"/>
          <w:szCs w:val="20"/>
        </w:rPr>
      </w:pPr>
    </w:p>
    <w:p w14:paraId="41B3C673" w14:textId="09B06EF0" w:rsidR="00D228B9" w:rsidRDefault="007400AC" w:rsidP="008F1AD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dnia </w:t>
      </w:r>
      <w:r w:rsidR="0015321A">
        <w:rPr>
          <w:sz w:val="20"/>
          <w:szCs w:val="20"/>
        </w:rPr>
        <w:t>25.08.2023 r. – 18.09.2023 r.</w:t>
      </w:r>
    </w:p>
    <w:p w14:paraId="26674D6E" w14:textId="77777777" w:rsidR="0015321A" w:rsidRDefault="0015321A" w:rsidP="008F1AD8">
      <w:pPr>
        <w:pStyle w:val="Standard"/>
        <w:jc w:val="both"/>
        <w:rPr>
          <w:sz w:val="20"/>
          <w:szCs w:val="20"/>
        </w:rPr>
      </w:pPr>
    </w:p>
    <w:p w14:paraId="2807DDF7" w14:textId="61928796" w:rsidR="0015321A" w:rsidRDefault="0015321A" w:rsidP="0015321A">
      <w:pPr>
        <w:pStyle w:val="Standard"/>
        <w:ind w:firstLine="10065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14:paraId="38436FDF" w14:textId="47DC9186" w:rsidR="0015321A" w:rsidRPr="0015321A" w:rsidRDefault="0015321A" w:rsidP="0015321A">
      <w:pPr>
        <w:pStyle w:val="Standard"/>
        <w:ind w:firstLine="9781"/>
        <w:jc w:val="both"/>
        <w:rPr>
          <w:i/>
          <w:iCs/>
        </w:rPr>
      </w:pPr>
      <w:r w:rsidRPr="0015321A">
        <w:rPr>
          <w:i/>
          <w:iCs/>
          <w:sz w:val="20"/>
          <w:szCs w:val="20"/>
        </w:rPr>
        <w:t xml:space="preserve">(-) Jerzy </w:t>
      </w:r>
      <w:proofErr w:type="spellStart"/>
      <w:r w:rsidRPr="0015321A">
        <w:rPr>
          <w:i/>
          <w:iCs/>
          <w:sz w:val="20"/>
          <w:szCs w:val="20"/>
        </w:rPr>
        <w:t>Ulbin</w:t>
      </w:r>
      <w:proofErr w:type="spellEnd"/>
    </w:p>
    <w:sectPr w:rsidR="0015321A" w:rsidRPr="0015321A" w:rsidSect="007400A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C"/>
    <w:rsid w:val="0015321A"/>
    <w:rsid w:val="007400AC"/>
    <w:rsid w:val="00786708"/>
    <w:rsid w:val="008F1AD8"/>
    <w:rsid w:val="00C54D37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46C"/>
  <w15:chartTrackingRefBased/>
  <w15:docId w15:val="{E1798059-EAF4-4A08-8533-C5C63E0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400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2</cp:revision>
  <cp:lastPrinted>2023-08-25T07:24:00Z</cp:lastPrinted>
  <dcterms:created xsi:type="dcterms:W3CDTF">2023-08-24T07:17:00Z</dcterms:created>
  <dcterms:modified xsi:type="dcterms:W3CDTF">2023-08-25T07:24:00Z</dcterms:modified>
</cp:coreProperties>
</file>