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5480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Kierownik Jednostki Samorządu Terytorialnego (dalej JST) - w rozumieniu art. 33 ust. 3 Ustawy z dnia 8 marca 1990 r. o samorządzie gminnym   (tj. Dz. U. z 2022 r. poz. 559 , 583) </w:t>
      </w:r>
    </w:p>
    <w:p w14:paraId="6FB887C4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 </w:t>
      </w:r>
    </w:p>
    <w:p w14:paraId="153D5F2B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 </w:t>
      </w:r>
    </w:p>
    <w:p w14:paraId="6E78BCED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28F4B4CE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Data dostarczenia  zgodna z dyspozycją art. 61 pkt. 2 Ustawy Kodeks Cywilny (t.j. Dz. U. z 2020 r. poz. 1740) </w:t>
      </w:r>
    </w:p>
    <w:p w14:paraId="4EC8FB1B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F562476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76C17AB0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78C9823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67B56DA0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63B7728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Preambuła Wniosku/Petycji*:</w:t>
      </w:r>
    </w:p>
    <w:p w14:paraId="2256FFD1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Jak wiadomo, podstawowym zadanie własnym Gminy </w:t>
      </w:r>
      <w:r w:rsidRPr="00F272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jest zaspokajanie zbiorowych potrzeb wspólnoty loklanej</w:t>
      </w: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 - ipso iure art. 7 Ustawy o samorządzie gminnym (tj. Dz. U. z 2022 r. poz. 559 , 583)</w:t>
      </w:r>
    </w:p>
    <w:p w14:paraId="7EA0B6EF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696EFFF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Jedną z tych potrzeb - zdaniem wnioskodawcy - jest oczywiście dostęp do dużych  punktów handlowych oferujących towary w cenach relatywnie niższych niż nawet w małych sklepach lokalnych i osiedlowych.</w:t>
      </w:r>
    </w:p>
    <w:p w14:paraId="17820F89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Art. 7. ust. 1 pkt. 1  ustawy o samorządzie gminnym - scilicet: (…) "Zaspokajanie zbiorowych potrzeb wspólnoty należy do zadań własnych gminy. W szczególności zadania własne obejmują sprawy: 1) </w:t>
      </w:r>
      <w:r w:rsidRPr="00F272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ładu przestrzennego, gospodarki nieruchomościami,</w:t>
      </w: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 ochrony środowiska i przyrody oraz gospodarki wodnej; (…)” </w:t>
      </w:r>
    </w:p>
    <w:p w14:paraId="739AC505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304B190" w14:textId="0B10CC33" w:rsidR="00BB11E7" w:rsidRDefault="00F27264" w:rsidP="00F27264">
      <w:pPr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W mniemaniu wnioskodawcy</w:t>
      </w:r>
      <w:r w:rsidR="00BB11E7" w:rsidRPr="00BB11E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-</w:t>
      </w:r>
      <w:r w:rsidRPr="00F272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Wójt/Burmistrz/Prezydent powinien w szczególny sposób rozważyć umożliwienie tego typu inwestorom pozyskanie terenów - spełniających konkretne warunki, umożliwiające przeprowadzenie inwestycji, których efektem będzie udostępnienie społeczności lokalnej dostępu do punktu handlowego </w:t>
      </w:r>
      <w:r w:rsidR="00BB11E7" w:rsidRPr="00BB11E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lub innej infrastruktury istotnej z punktu widzenia uzasadnionego interesu społecznego pro publico bono. </w:t>
      </w:r>
    </w:p>
    <w:p w14:paraId="4404BCBD" w14:textId="03BC9B91" w:rsidR="00BB11E7" w:rsidRPr="00BB11E7" w:rsidRDefault="00BB11E7" w:rsidP="00F27264">
      <w:pPr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Również zapewnianie powstawania i rozwoju specjalnych stref gospodarczych wydaje się szczególnie istotne z punktu widzenia rozwoju i komfortu społeczności lokalnych. 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br/>
      </w:r>
    </w:p>
    <w:p w14:paraId="16D60600" w14:textId="77777777" w:rsidR="00BB11E7" w:rsidRDefault="00BB11E7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C17A94E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Dlatego biorąc pod uwagę powyższe, oraz uzasadniony społecznie - interes pro publico bono, wnosimy: </w:t>
      </w:r>
    </w:p>
    <w:p w14:paraId="62C6FCF6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6E34B4D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Osnowa Wniosku: </w:t>
      </w:r>
    </w:p>
    <w:p w14:paraId="58CC8BF5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A221EAE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§1) Na mocy wzmiankowanych powyżej przepisów, art. 61 Konstytucji RP, w trybie art. 6 ust. 1 pkt 2 lit. d i pkt. 3, Ustawy o dostępie do informacji publicznej (t.j. Dz. U. 2022 poz. 902 ) wnosimy o podanie danych kontaktowych Urzędnika, który w zakresie powierzonych mu zadań i wykonywanych kompetencji nadzoruje sprawy związane z rozmowami z inwestorami w zakresie ewentualnego pozyskiwania terenów należących do gminy pod inwestycje związane z dużymi punktami handlowymi. </w:t>
      </w:r>
    </w:p>
    <w:p w14:paraId="49FFC989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4E35BD1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§2) Na mocy wyżej wzmiankowanych przepisów i art. 61 Konstytucji RP, w trybie art. 6 ust. 1 pkt 2 lit. d i pkt. 3, Ustawy o dostępie do informacji publicznej (t.j. Dz. U. 2022 poz. 902 )  wnosimy o udzielenie informacji publicznej w przedmiocie posiadanych przez Gminę terenów inwestycyjnych które w ciągu najbliższych  - 2 lat Gmina mogłaby przeznaczyć pod inwestycje budowlane realizowane przez Osoby trzecie. Wnioskodawcę w tym przypadku interesują tereny z możliwością wykorzystania pod budowę dużych puntów handlowych. </w:t>
      </w:r>
    </w:p>
    <w:p w14:paraId="514652F7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1E9B91B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 ramach zasygnalizowanej problematyki -  Wnioskodawca ma na myśli - tereny o następujących parametrach - scilicet: Działki o powierzchni ponad 5 tys. mkw. z przeznaczeniem docelowym pod inwestycję budowlaną - punkt handlowy.  </w:t>
      </w:r>
    </w:p>
    <w:p w14:paraId="4E6EFF73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34AB2ED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Jeśli Adresat (Jednostka Samorządu Terytorialnego ) posiada już MZPZ - prosimy o zaznaczenie tego faktu w odpowiedzi i uwzględnienie stanu faktycznego z tego wynikającego w udzielanej odpowiedzi. </w:t>
      </w:r>
    </w:p>
    <w:p w14:paraId="33BEE0E6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CC6B73D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Petycja Odrębna*:</w:t>
      </w:r>
    </w:p>
    <w:p w14:paraId="2E707747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Procedowana w trybie Ustawy o petycjach (Dz.U.2018.870 t.j. z dnia 2018.05.10) - dla ułatwienia i zmniejszenia biurokracji dołączamy ją do niniejszego wniosku. </w:t>
      </w:r>
    </w:p>
    <w:p w14:paraId="2B9CA9A6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Nie jest to łączenie trybów - zatem prosimy kwalifikować niniejsze pisma jako dwa środki prawne - wniosek  I i odrębną petycję (dwa tryby)   - vide -  J. Borkowski (w:) B. Adamiak, J. Borkowski, Kodeks postępowania…, s. 668; por. także art. 12 ust. 1 komentowanej ustawy - dostępne w sieci Internet.  </w:t>
      </w:r>
    </w:p>
    <w:p w14:paraId="34250A64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 </w:t>
      </w:r>
    </w:p>
    <w:p w14:paraId="0C0C63F1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§2) Wnosimy aby Kierownik JST wraz z Pracownikiem  odpowiedzialnym za zakres kompetencji i zadań zaplanowali uzyskanie listy dodatkowych terenów inwestycyjnych o wyżej przedłożonych parametrach, które w najbliższych kilku latach mogą zostać przeznaczone pod wyżej sygnalizowany rodzaj inwestycji. </w:t>
      </w:r>
    </w:p>
    <w:p w14:paraId="5262BE36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Z informacji uzyskanych przez Wnioskodawcę, wynika, że niektóre gminy pozyskują tereny w porozumieniu ze Skarbem Państwa - tworzą specjalne strefy ekonomiczne i w konsekwencji przyczynia się to do rozwoju terenów lokalnych. </w:t>
      </w:r>
    </w:p>
    <w:p w14:paraId="3127F728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Zatem w uzasadnionym interesie społecznym pro publico bono jest - aby takich stref było jak najwięcej. </w:t>
      </w:r>
    </w:p>
    <w:p w14:paraId="654195B1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018912D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9863812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Oczywiście Wnioskodawcę interesuje jedynie działanie w pełni lege artis - zatem wszystkie przeszkody prawne i zastrzeżenia powinny być brane pod uwagę przy sporządzaniu tego typu listy .</w:t>
      </w:r>
    </w:p>
    <w:p w14:paraId="5D220ABD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Jesteśmy rownież przekonani, że takie działania muszą być etyczne i zgodne z zasadami współżycia społecznego, zasadami uczciwej konkurencji i powinny korespondować ze społeczno gospodarczym celem  takich działań. </w:t>
      </w:r>
    </w:p>
    <w:p w14:paraId="7E02ECB1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Wspominamy o tym jedynie pro forma, gdyż jesteśmy przekonani, że obecnie - zasady te  są permanentnie i ściśle spełniane, a jawność i transparentność - sprawia, że nie ma możliwości aby Urząd je naruszał. </w:t>
      </w:r>
    </w:p>
    <w:p w14:paraId="513F420E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Jednakże afera reprywatyzacyjna w Warszawie pokazała jak wiele nieprawidłowości może występować w tym obszarze i jak wiele nieuczciwych osób może w sposób nieuczciwy i nieuprawniony wykorzystywać luki prawne w tym obszarze.</w:t>
      </w:r>
    </w:p>
    <w:p w14:paraId="02D5E164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Zatem pozwalamy sobie wzmiankować o tych aspektach. </w:t>
      </w:r>
    </w:p>
    <w:p w14:paraId="623465AF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F2DD8CD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CE2DC01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poczty elektronicznej: : </w:t>
      </w:r>
      <w:hyperlink r:id="rId4" w:history="1">
        <w:r w:rsidRPr="00F27264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inwestycje@samorzad.pl</w:t>
        </w:r>
      </w:hyperlink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 </w:t>
      </w:r>
    </w:p>
    <w:p w14:paraId="561F00A8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§4) Wnosimy o to, aby odpowiedź w  przedmiocie powyższych pytań i petycji złożonych na mocy art. 63 Konstytucji RP - w związku z art.  241 KPA, została udzielona - zwrotnie na adres poczty elektronicznej:    </w:t>
      </w:r>
      <w:hyperlink r:id="rId5" w:history="1">
        <w:r w:rsidRPr="00F27264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inwestycje@samorzad.pl</w:t>
        </w:r>
      </w:hyperlink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 </w:t>
      </w:r>
    </w:p>
    <w:p w14:paraId="7E691541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06151DB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§5)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508DFFF8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2A1BCE2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1D82A9B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Wnioskodawca:  </w:t>
      </w:r>
    </w:p>
    <w:p w14:paraId="1CE74391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Osoba Prawna</w:t>
      </w:r>
    </w:p>
    <w:p w14:paraId="6F17E18C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Szulc-Efekt sp. z o. o.</w:t>
      </w:r>
    </w:p>
    <w:p w14:paraId="0234A9D4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Prezes Zarządu - Adam Szulc </w:t>
      </w:r>
    </w:p>
    <w:p w14:paraId="3963E822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ul. Poligonowa 1</w:t>
      </w:r>
    </w:p>
    <w:p w14:paraId="48CD2A15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04-051 Warszawa</w:t>
      </w:r>
    </w:p>
    <w:p w14:paraId="01D44E49" w14:textId="77777777" w:rsidR="00F27264" w:rsidRPr="00F27264" w:rsidRDefault="00F27264" w:rsidP="00F27264">
      <w:pPr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</w:r>
    </w:p>
    <w:p w14:paraId="48CBF427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Dodatkowe informacje:</w:t>
      </w:r>
    </w:p>
    <w:p w14:paraId="53624766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Stosownie do art. 4 ust. 2 pkt. 1 Ustawy o petycjach (Dz.U.2018.870 t.j. z dnia 2018.05.10) -  osobą reprezentująca Podmiot wnoszący petycję - jest Prezes Zarządu Adam Szulc</w:t>
      </w:r>
    </w:p>
    <w:p w14:paraId="7C59EC9E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lastRenderedPageBreak/>
        <w:t>Stosownie do art. 4 ust. 2 pkt. 5 ww. Ustawy - petycja niniejsza została złożona za pomocą środków komunikacji elektronicznej - a wskazanym zwrotnym adresem poczty elektronicznej jest: </w:t>
      </w:r>
      <w:hyperlink r:id="rId6" w:history="1">
        <w:r w:rsidRPr="00F27264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inwestycje@samorzad.pl</w:t>
        </w:r>
      </w:hyperlink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 </w:t>
      </w:r>
    </w:p>
    <w:p w14:paraId="20D75E10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Adresatem Petycji - jest Organ ujawniony w komparycji - jednoznacznie identyfikowalny  za pomocą uzyskanego z Biuletynu Informacji Publicznej Urzędu - adresu e-mail !</w:t>
      </w:r>
    </w:p>
    <w:p w14:paraId="01405E9D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D7A5580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92EC645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Zwyczajowy komentarz do Wniosku:</w:t>
      </w:r>
    </w:p>
    <w:p w14:paraId="1279484E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Adresat jest jednoznacznie identyfikowany - na podstawie - unikalnego adresu e-mail opublikowanego w Biuletynie Informacji Publicznej Jednostki i przypisanego do odnośnego Organu.</w:t>
      </w:r>
    </w:p>
    <w:p w14:paraId="51D7A48A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58D0118E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- należy w tym przypadku zawsze stosować art. 222 KPA. </w:t>
      </w:r>
    </w:p>
    <w:p w14:paraId="413E631B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116CD994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Zatem - wg. Wnioskodawcy niniejszy wniosek może być jedynie fakultatywnie rozpatrywany - jako optymalizacyjny w związku z art. 241 KPA. </w:t>
      </w:r>
    </w:p>
    <w:p w14:paraId="17E3C348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17C763B2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57486287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Zatem pomimo formy zewnętrznej - Decydenci mogą/powinni dokonać własnej interpretacji  pisma - zgodnie z brzmieniem art. 222 KPA. </w:t>
      </w:r>
    </w:p>
    <w:p w14:paraId="0EF8BE19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7A16B84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06A6AE21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372CF2D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682CB1D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2B6E23E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3D121BAC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ABC6355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83BC085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75585E9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W Jednostkach Pionu Administracji Rządowej - stan faktyczny jest o wiele lepszy. </w:t>
      </w: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 </w:t>
      </w:r>
    </w:p>
    <w:p w14:paraId="46FEFC15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F199390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33EBE4C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</w:t>
      </w: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lastRenderedPageBreak/>
        <w:t>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29175249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7EBC8AD7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Jeżeli JST nie zgada się z powołanymi przepisami prawa, prosimy aby zastosowano podstawy prawne akceptowane przez JST.</w:t>
      </w:r>
    </w:p>
    <w:p w14:paraId="22274F85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59226D11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8BF1785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Pamiętajmy również o przepisach zawartych inter alia: </w:t>
      </w:r>
      <w:r w:rsidRPr="00F272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w art. 225 KPA: "§ 1. Nikt nie może być narażony na jakikolwiek uszczerbek lub zarzut z powodu złożenia skargi lub wniosku albo z powodu dostarczenia materiału do publikacji o znamionach skargi lub wniosku, jeżeli działał w granicach prawem dozwolonych. </w:t>
      </w: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75F603D5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79FDFD42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 </w:t>
      </w:r>
    </w:p>
    <w:p w14:paraId="1FE9C8FC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6D036B3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CCF51FC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Adresatem Petycji - jest Organ ujawniony w komparycji.</w:t>
      </w:r>
    </w:p>
    <w:p w14:paraId="18890C09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Kierownik Jednostki Samorządu Terytorialnego (dalej JST)  - w rozumieniu art. 33 ust. 3 Ustawy o samorządzie gminnym</w:t>
      </w:r>
    </w:p>
    <w:p w14:paraId="5C9F86CA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6F02E532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D1FABFE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inter alia z parametrami ofert oraz ceną. </w:t>
      </w:r>
    </w:p>
    <w:p w14:paraId="231620A4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2EF069A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6DCFF50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273B70D6" w14:textId="77777777" w:rsidR="00F27264" w:rsidRPr="00F27264" w:rsidRDefault="00F27264" w:rsidP="00F2726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72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* - niepotrzebne - pominąć </w:t>
      </w:r>
    </w:p>
    <w:p w14:paraId="52E6F6EB" w14:textId="77777777" w:rsidR="00F27264" w:rsidRPr="00F27264" w:rsidRDefault="00F27264" w:rsidP="00F27264">
      <w:pPr>
        <w:jc w:val="both"/>
        <w:rPr>
          <w:rFonts w:ascii="Arial" w:hAnsi="Arial" w:cs="Arial"/>
          <w:sz w:val="20"/>
          <w:szCs w:val="20"/>
        </w:rPr>
      </w:pPr>
    </w:p>
    <w:sectPr w:rsidR="00F27264" w:rsidRPr="00F2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64"/>
    <w:rsid w:val="00BB11E7"/>
    <w:rsid w:val="00F2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75A68"/>
  <w15:chartTrackingRefBased/>
  <w15:docId w15:val="{3C3C3272-1997-CC42-81BC-FCA00C2C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7264"/>
  </w:style>
  <w:style w:type="character" w:styleId="Hipercze">
    <w:name w:val="Hyperlink"/>
    <w:basedOn w:val="Domylnaczcionkaakapitu"/>
    <w:uiPriority w:val="99"/>
    <w:semiHidden/>
    <w:unhideWhenUsed/>
    <w:rsid w:val="00F27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westycje@samorzad.pl" TargetMode="External"/><Relationship Id="rId5" Type="http://schemas.openxmlformats.org/officeDocument/2006/relationships/hyperlink" Target="mailto:inwestycje@samorzad.pl" TargetMode="External"/><Relationship Id="rId4" Type="http://schemas.openxmlformats.org/officeDocument/2006/relationships/hyperlink" Target="mailto:inwestycje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2278</Words>
  <Characters>13670</Characters>
  <Application>Microsoft Office Word</Application>
  <DocSecurity>0</DocSecurity>
  <Lines>113</Lines>
  <Paragraphs>31</Paragraphs>
  <ScaleCrop>false</ScaleCrop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2023-09-22T11:30:00Z</dcterms:created>
  <dcterms:modified xsi:type="dcterms:W3CDTF">2023-09-22T11:39:00Z</dcterms:modified>
</cp:coreProperties>
</file>